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217B4CF1"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w:t>
      </w:r>
      <w:r w:rsidR="00DB6E72">
        <w:rPr>
          <w:b/>
          <w:bCs/>
          <w:sz w:val="24"/>
          <w:szCs w:val="24"/>
          <w:lang w:eastAsia="ja-JP"/>
        </w:rPr>
        <w:t>2</w:t>
      </w:r>
      <w:r w:rsidR="00207FDC">
        <w:rPr>
          <w:b/>
          <w:bCs/>
          <w:sz w:val="24"/>
          <w:szCs w:val="24"/>
          <w:lang w:eastAsia="ja-JP"/>
        </w:rPr>
        <w:t>1</w:t>
      </w:r>
      <w:r w:rsidR="00641056">
        <w:rPr>
          <w:b/>
          <w:bCs/>
          <w:sz w:val="24"/>
          <w:szCs w:val="24"/>
          <w:lang w:eastAsia="ja-JP"/>
        </w:rPr>
        <w:t>-bis-e</w:t>
      </w:r>
      <w:r>
        <w:rPr>
          <w:b/>
          <w:i/>
          <w:noProof/>
          <w:sz w:val="28"/>
        </w:rPr>
        <w:tab/>
        <w:t xml:space="preserve"> </w:t>
      </w:r>
      <w:r w:rsidR="00225853" w:rsidRPr="00225853">
        <w:rPr>
          <w:b/>
          <w:noProof/>
          <w:sz w:val="28"/>
        </w:rPr>
        <w:t>R2-23</w:t>
      </w:r>
      <w:r w:rsidR="00641056">
        <w:rPr>
          <w:b/>
          <w:noProof/>
          <w:sz w:val="28"/>
        </w:rPr>
        <w:t>02674</w:t>
      </w:r>
    </w:p>
    <w:p w14:paraId="02E713C6" w14:textId="77777777" w:rsidR="00641056" w:rsidRDefault="00641056" w:rsidP="00641056">
      <w:pPr>
        <w:pStyle w:val="CRCoverPage"/>
        <w:rPr>
          <w:b/>
          <w:noProof/>
          <w:sz w:val="24"/>
        </w:rPr>
      </w:pPr>
      <w:r>
        <w:rPr>
          <w:b/>
          <w:noProof/>
          <w:sz w:val="24"/>
          <w:lang w:val="en-US"/>
        </w:rPr>
        <w:t>Online, April 17-26, 2023</w:t>
      </w:r>
    </w:p>
    <w:p w14:paraId="51FC7E83" w14:textId="76EEFAD6" w:rsidR="00B02DC2" w:rsidRPr="00DB6E72" w:rsidRDefault="00B02DC2" w:rsidP="00B02DC2">
      <w:pPr>
        <w:pStyle w:val="CRCoverPage"/>
        <w:ind w:left="1988" w:hanging="1988"/>
        <w:rPr>
          <w:rFonts w:eastAsia="宋体"/>
          <w:b/>
          <w:noProof/>
          <w:sz w:val="24"/>
          <w:lang w:val="en-US" w:eastAsia="zh-CN"/>
        </w:rPr>
      </w:pPr>
      <w:r>
        <w:rPr>
          <w:b/>
          <w:noProof/>
          <w:sz w:val="24"/>
        </w:rPr>
        <w:t>Agenda Item:</w:t>
      </w:r>
      <w:r>
        <w:rPr>
          <w:b/>
          <w:noProof/>
          <w:sz w:val="24"/>
        </w:rPr>
        <w:tab/>
      </w:r>
      <w:r w:rsidR="00641056">
        <w:rPr>
          <w:b/>
          <w:noProof/>
          <w:sz w:val="24"/>
        </w:rPr>
        <w:t>7</w:t>
      </w:r>
      <w:r>
        <w:rPr>
          <w:b/>
          <w:noProof/>
          <w:sz w:val="24"/>
        </w:rPr>
        <w:t>.</w:t>
      </w:r>
      <w:r w:rsidR="001574B5">
        <w:rPr>
          <w:b/>
          <w:noProof/>
          <w:sz w:val="24"/>
        </w:rPr>
        <w:t>6</w:t>
      </w:r>
      <w:r>
        <w:rPr>
          <w:b/>
          <w:noProof/>
          <w:sz w:val="24"/>
        </w:rPr>
        <w:t>.</w:t>
      </w:r>
      <w:r w:rsidR="00DB6E72">
        <w:rPr>
          <w:b/>
          <w:noProof/>
          <w:sz w:val="24"/>
        </w:rPr>
        <w:t>3</w:t>
      </w:r>
      <w:r w:rsidR="00A86CBE">
        <w:rPr>
          <w:b/>
          <w:noProof/>
          <w:sz w:val="24"/>
        </w:rPr>
        <w:t>.</w:t>
      </w:r>
      <w:r w:rsidR="00641056">
        <w:rPr>
          <w:b/>
          <w:noProof/>
          <w:sz w:val="24"/>
        </w:rPr>
        <w:t>1</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1A3B5A97"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5B150D" w:rsidRPr="005B150D">
        <w:rPr>
          <w:b/>
          <w:noProof/>
          <w:sz w:val="24"/>
        </w:rPr>
        <w:t>Enhancements on neighbour cell measurement</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EBF3ADE" w14:textId="77777777" w:rsidR="00CA2EA4" w:rsidRPr="008321E7" w:rsidRDefault="003C1CA3" w:rsidP="002000A7">
      <w:pPr>
        <w:pStyle w:val="1"/>
        <w:rPr>
          <w:b/>
          <w:lang w:val="en-US" w:eastAsia="ko-KR"/>
        </w:rPr>
      </w:pPr>
      <w:r w:rsidRPr="008321E7">
        <w:rPr>
          <w:b/>
          <w:lang w:val="en-US" w:eastAsia="ko-KR"/>
        </w:rPr>
        <w:t xml:space="preserve">1 </w:t>
      </w:r>
      <w:r w:rsidR="00156A1A" w:rsidRPr="008321E7">
        <w:rPr>
          <w:b/>
          <w:lang w:val="en-US" w:eastAsia="ko-KR"/>
        </w:rPr>
        <w:t>Introduction</w:t>
      </w:r>
    </w:p>
    <w:p w14:paraId="103720D6" w14:textId="40DC2B02" w:rsidR="00D464EC" w:rsidRDefault="001574B5" w:rsidP="001574B5">
      <w:pPr>
        <w:tabs>
          <w:tab w:val="left" w:pos="1622"/>
        </w:tabs>
        <w:spacing w:after="0"/>
        <w:jc w:val="both"/>
        <w:rPr>
          <w:rFonts w:ascii="Arial" w:hAnsi="Arial" w:cs="Arial"/>
          <w:lang w:eastAsia="en-GB"/>
        </w:rPr>
      </w:pPr>
      <w:r w:rsidRPr="00B02DC2">
        <w:rPr>
          <w:rFonts w:ascii="Arial" w:hAnsi="Arial" w:cs="Arial"/>
          <w:lang w:eastAsia="en-GB"/>
        </w:rPr>
        <w:t xml:space="preserve">Rel-18 enhancements for </w:t>
      </w:r>
      <w:r>
        <w:rPr>
          <w:rFonts w:ascii="Arial" w:hAnsi="Arial" w:cs="Arial"/>
          <w:lang w:eastAsia="en-GB"/>
        </w:rPr>
        <w:t>IoT</w:t>
      </w:r>
      <w:r w:rsidRPr="00B02DC2">
        <w:rPr>
          <w:rFonts w:ascii="Arial" w:hAnsi="Arial" w:cs="Arial"/>
          <w:lang w:eastAsia="en-GB"/>
        </w:rPr>
        <w:t xml:space="preserve">-NTN </w:t>
      </w:r>
      <w:r>
        <w:rPr>
          <w:rFonts w:ascii="Arial" w:hAnsi="Arial" w:cs="Arial"/>
          <w:lang w:eastAsia="en-GB"/>
        </w:rPr>
        <w:t xml:space="preserve">Work Item </w:t>
      </w:r>
      <w:r w:rsidRPr="00B02DC2">
        <w:rPr>
          <w:rFonts w:ascii="Arial" w:hAnsi="Arial" w:cs="Arial"/>
          <w:lang w:eastAsia="en-GB"/>
        </w:rPr>
        <w:t>was approved at RAN Plenary #9</w:t>
      </w:r>
      <w:r>
        <w:rPr>
          <w:rFonts w:ascii="Arial" w:hAnsi="Arial" w:cs="Arial"/>
          <w:lang w:eastAsia="en-GB"/>
        </w:rPr>
        <w:t>6</w:t>
      </w:r>
      <w:r w:rsidRPr="00B02DC2">
        <w:rPr>
          <w:rFonts w:ascii="Arial" w:hAnsi="Arial" w:cs="Arial"/>
          <w:lang w:eastAsia="en-GB"/>
        </w:rPr>
        <w:t>e</w:t>
      </w:r>
      <w:r>
        <w:rPr>
          <w:rFonts w:ascii="Arial" w:hAnsi="Arial" w:cs="Arial"/>
          <w:lang w:eastAsia="en-GB"/>
        </w:rPr>
        <w:t xml:space="preserv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The corresponding work item has identified </w:t>
      </w:r>
      <w:r w:rsidRPr="00450E2E">
        <w:rPr>
          <w:rFonts w:ascii="Arial" w:hAnsi="Arial" w:cs="Arial"/>
          <w:lang w:eastAsia="en-GB"/>
        </w:rPr>
        <w:t xml:space="preserve">IoT-NTN </w:t>
      </w:r>
      <w:r w:rsidR="00D464EC">
        <w:rPr>
          <w:rFonts w:ascii="Arial" w:hAnsi="Arial" w:cs="Arial"/>
          <w:lang w:eastAsia="en-GB"/>
        </w:rPr>
        <w:t>Mobility</w:t>
      </w:r>
      <w:r w:rsidRPr="00450E2E">
        <w:rPr>
          <w:rFonts w:ascii="Arial" w:hAnsi="Arial" w:cs="Arial"/>
          <w:lang w:eastAsia="en-GB"/>
        </w:rPr>
        <w:t xml:space="preserve"> Enhancements </w:t>
      </w:r>
      <w:r>
        <w:rPr>
          <w:rFonts w:ascii="Arial" w:hAnsi="Arial" w:cs="Arial"/>
          <w:lang w:eastAsia="en-GB"/>
        </w:rPr>
        <w:t>as one key agenda. T</w:t>
      </w:r>
      <w:r w:rsidRPr="00B02DC2">
        <w:rPr>
          <w:rFonts w:ascii="Arial" w:hAnsi="Arial" w:cs="Arial"/>
          <w:lang w:eastAsia="en-GB"/>
        </w:rPr>
        <w:t xml:space="preserve">he work item objective (WID) has mentioned </w:t>
      </w:r>
      <w:r w:rsidR="00D464EC">
        <w:rPr>
          <w:rFonts w:ascii="Arial" w:hAnsi="Arial" w:cs="Arial"/>
          <w:lang w:eastAsia="en-GB"/>
        </w:rPr>
        <w:t>the following two enhancements:</w:t>
      </w:r>
    </w:p>
    <w:p w14:paraId="4C5D818F" w14:textId="6761809C" w:rsidR="00D464EC" w:rsidRPr="00D464EC" w:rsidRDefault="00D464EC" w:rsidP="00D464EC">
      <w:pPr>
        <w:pStyle w:val="af3"/>
        <w:numPr>
          <w:ilvl w:val="0"/>
          <w:numId w:val="23"/>
        </w:numPr>
        <w:tabs>
          <w:tab w:val="left" w:pos="1622"/>
        </w:tabs>
        <w:jc w:val="both"/>
        <w:rPr>
          <w:rFonts w:ascii="Arial" w:hAnsi="Arial" w:cs="Arial"/>
          <w:sz w:val="20"/>
          <w:szCs w:val="20"/>
          <w:lang w:eastAsia="en-GB"/>
        </w:rPr>
      </w:pPr>
      <w:r w:rsidRPr="00D464EC">
        <w:rPr>
          <w:rFonts w:ascii="Arial" w:hAnsi="Arial" w:cs="Arial"/>
          <w:sz w:val="20"/>
          <w:szCs w:val="20"/>
          <w:lang w:eastAsia="en-GB"/>
        </w:rPr>
        <w:t xml:space="preserve">Support of neighbour cell measurements and corresponding </w:t>
      </w:r>
      <w:proofErr w:type="gramStart"/>
      <w:r w:rsidRPr="00D464EC">
        <w:rPr>
          <w:rFonts w:ascii="Arial" w:hAnsi="Arial" w:cs="Arial"/>
          <w:sz w:val="20"/>
          <w:szCs w:val="20"/>
          <w:lang w:eastAsia="en-GB"/>
        </w:rPr>
        <w:t>measurement</w:t>
      </w:r>
      <w:proofErr w:type="gramEnd"/>
      <w:r w:rsidRPr="00D464EC">
        <w:rPr>
          <w:rFonts w:ascii="Arial" w:hAnsi="Arial" w:cs="Arial"/>
          <w:sz w:val="20"/>
          <w:szCs w:val="20"/>
          <w:lang w:eastAsia="en-GB"/>
        </w:rPr>
        <w:t xml:space="preserve"> triggering before RLF, using Rel</w:t>
      </w:r>
      <w:r>
        <w:rPr>
          <w:rFonts w:ascii="Arial" w:hAnsi="Arial" w:cs="Arial"/>
          <w:sz w:val="20"/>
          <w:szCs w:val="20"/>
          <w:lang w:eastAsia="en-GB"/>
        </w:rPr>
        <w:t>-</w:t>
      </w:r>
      <w:r w:rsidRPr="00D464EC">
        <w:rPr>
          <w:rFonts w:ascii="Arial" w:hAnsi="Arial" w:cs="Arial"/>
          <w:sz w:val="20"/>
          <w:szCs w:val="20"/>
          <w:lang w:eastAsia="en-GB"/>
        </w:rPr>
        <w:t xml:space="preserve">17 (TN) NB-IoT, </w:t>
      </w:r>
      <w:proofErr w:type="spellStart"/>
      <w:r w:rsidRPr="00D464EC">
        <w:rPr>
          <w:rFonts w:ascii="Arial" w:hAnsi="Arial" w:cs="Arial"/>
          <w:sz w:val="20"/>
          <w:szCs w:val="20"/>
          <w:lang w:eastAsia="en-GB"/>
        </w:rPr>
        <w:t>eMTC</w:t>
      </w:r>
      <w:proofErr w:type="spellEnd"/>
      <w:r w:rsidRPr="00D464EC">
        <w:rPr>
          <w:rFonts w:ascii="Arial" w:hAnsi="Arial" w:cs="Arial"/>
          <w:sz w:val="20"/>
          <w:szCs w:val="20"/>
          <w:lang w:eastAsia="en-GB"/>
        </w:rPr>
        <w:t xml:space="preserve"> as a baseline.</w:t>
      </w:r>
    </w:p>
    <w:p w14:paraId="596AD214" w14:textId="3C413B82" w:rsidR="00D464EC" w:rsidRPr="00D464EC" w:rsidRDefault="00D464EC" w:rsidP="00D464EC">
      <w:pPr>
        <w:pStyle w:val="af3"/>
        <w:numPr>
          <w:ilvl w:val="0"/>
          <w:numId w:val="23"/>
        </w:numPr>
        <w:tabs>
          <w:tab w:val="left" w:pos="1622"/>
        </w:tabs>
        <w:jc w:val="both"/>
        <w:rPr>
          <w:rFonts w:ascii="Arial" w:hAnsi="Arial" w:cs="Arial"/>
          <w:sz w:val="20"/>
          <w:szCs w:val="20"/>
          <w:lang w:eastAsia="en-GB"/>
        </w:rPr>
      </w:pPr>
      <w:r w:rsidRPr="00D464EC">
        <w:rPr>
          <w:rFonts w:ascii="Arial" w:hAnsi="Arial" w:cs="Arial"/>
          <w:sz w:val="20"/>
          <w:szCs w:val="20"/>
          <w:lang w:eastAsia="en-GB"/>
        </w:rPr>
        <w:t xml:space="preserve">Re-use the solutions introduced in Rel-17 NR NTN for mobility enhancements for </w:t>
      </w:r>
      <w:proofErr w:type="spellStart"/>
      <w:r w:rsidRPr="00D464EC">
        <w:rPr>
          <w:rFonts w:ascii="Arial" w:hAnsi="Arial" w:cs="Arial"/>
          <w:sz w:val="20"/>
          <w:szCs w:val="20"/>
          <w:lang w:eastAsia="en-GB"/>
        </w:rPr>
        <w:t>eMTC</w:t>
      </w:r>
      <w:proofErr w:type="spellEnd"/>
      <w:r w:rsidRPr="00D464EC">
        <w:rPr>
          <w:rFonts w:ascii="Arial" w:hAnsi="Arial" w:cs="Arial"/>
          <w:sz w:val="20"/>
          <w:szCs w:val="20"/>
          <w:lang w:eastAsia="en-GB"/>
        </w:rPr>
        <w:t xml:space="preserve">, with minimum necessary changes to adapt them to </w:t>
      </w:r>
      <w:proofErr w:type="spellStart"/>
      <w:r w:rsidRPr="00D464EC">
        <w:rPr>
          <w:rFonts w:ascii="Arial" w:hAnsi="Arial" w:cs="Arial"/>
          <w:sz w:val="20"/>
          <w:szCs w:val="20"/>
          <w:lang w:eastAsia="en-GB"/>
        </w:rPr>
        <w:t>eMTC</w:t>
      </w:r>
      <w:proofErr w:type="spellEnd"/>
      <w:r w:rsidR="009B7F61">
        <w:rPr>
          <w:rFonts w:ascii="Arial" w:hAnsi="Arial" w:cs="Arial"/>
          <w:sz w:val="20"/>
          <w:szCs w:val="20"/>
          <w:lang w:eastAsia="en-GB"/>
        </w:rPr>
        <w:t>.</w:t>
      </w:r>
    </w:p>
    <w:p w14:paraId="7EF37C48" w14:textId="77777777" w:rsidR="00D464EC" w:rsidRDefault="00D464EC" w:rsidP="001574B5">
      <w:pPr>
        <w:tabs>
          <w:tab w:val="left" w:pos="1622"/>
        </w:tabs>
        <w:spacing w:after="0"/>
        <w:jc w:val="both"/>
        <w:rPr>
          <w:rFonts w:ascii="Arial" w:hAnsi="Arial" w:cs="Arial"/>
          <w:lang w:eastAsia="en-GB"/>
        </w:rPr>
      </w:pPr>
    </w:p>
    <w:p w14:paraId="1A016BD5" w14:textId="79BC76E7" w:rsidR="00D464EC" w:rsidRPr="001D0C04" w:rsidRDefault="00355D0B" w:rsidP="001574B5">
      <w:pPr>
        <w:tabs>
          <w:tab w:val="left" w:pos="1622"/>
        </w:tabs>
        <w:spacing w:after="0"/>
        <w:jc w:val="both"/>
        <w:rPr>
          <w:rFonts w:ascii="Arial" w:hAnsi="Arial" w:cs="Arial"/>
          <w:lang w:val="en-US" w:eastAsia="en-GB"/>
        </w:rPr>
      </w:pPr>
      <w:r>
        <w:rPr>
          <w:rFonts w:ascii="Arial" w:hAnsi="Arial" w:cs="Arial"/>
          <w:lang w:eastAsia="en-GB"/>
        </w:rPr>
        <w:t>In the RAN2</w:t>
      </w:r>
      <w:r w:rsidR="00722477">
        <w:rPr>
          <w:rFonts w:ascii="Arial" w:hAnsi="Arial" w:cs="Arial"/>
          <w:lang w:eastAsia="en-GB"/>
        </w:rPr>
        <w:t xml:space="preserve"> #119-e </w:t>
      </w:r>
      <w:r>
        <w:rPr>
          <w:rFonts w:ascii="Arial" w:hAnsi="Arial" w:cs="Arial"/>
          <w:lang w:eastAsia="en-GB"/>
        </w:rPr>
        <w:t xml:space="preserve">meeting, the following </w:t>
      </w:r>
      <w:r w:rsidR="001574B5" w:rsidRPr="00B02DC2">
        <w:rPr>
          <w:rFonts w:ascii="Arial" w:hAnsi="Arial" w:cs="Arial"/>
          <w:lang w:eastAsia="en-GB"/>
        </w:rPr>
        <w:t xml:space="preserve">agreements </w:t>
      </w:r>
      <w:r>
        <w:rPr>
          <w:rFonts w:ascii="Arial" w:hAnsi="Arial" w:cs="Arial"/>
          <w:lang w:eastAsia="en-GB"/>
        </w:rPr>
        <w:t>has been made</w:t>
      </w:r>
      <w:r w:rsidR="001D0C04">
        <w:rPr>
          <w:rFonts w:ascii="宋体" w:eastAsia="宋体" w:hAnsi="宋体" w:cs="Arial"/>
          <w:lang w:val="en-US" w:eastAsia="zh-CN"/>
        </w:rPr>
        <w:t>:</w:t>
      </w:r>
    </w:p>
    <w:p w14:paraId="39E59E17" w14:textId="6CF5717C" w:rsidR="001574B5" w:rsidRDefault="001574B5" w:rsidP="001574B5">
      <w:pPr>
        <w:tabs>
          <w:tab w:val="left" w:pos="1622"/>
        </w:tabs>
        <w:spacing w:after="0"/>
        <w:jc w:val="both"/>
        <w:rPr>
          <w:rFonts w:ascii="Arial" w:hAnsi="Arial" w:cs="Arial"/>
          <w:lang w:eastAsia="en-GB"/>
        </w:rPr>
      </w:pPr>
    </w:p>
    <w:p w14:paraId="33AE1B92" w14:textId="77777777" w:rsidR="00355D0B" w:rsidRDefault="00355D0B" w:rsidP="001D0C04">
      <w:pPr>
        <w:pStyle w:val="Doc-text2"/>
        <w:pBdr>
          <w:top w:val="single" w:sz="4" w:space="1" w:color="auto"/>
          <w:left w:val="single" w:sz="4" w:space="4" w:color="auto"/>
          <w:bottom w:val="single" w:sz="4" w:space="1" w:color="auto"/>
          <w:right w:val="single" w:sz="4" w:space="4" w:color="auto"/>
        </w:pBdr>
        <w:ind w:leftChars="329" w:left="1021"/>
      </w:pPr>
      <w:r w:rsidRPr="006104CA">
        <w:t>Agreements:</w:t>
      </w:r>
    </w:p>
    <w:p w14:paraId="396479C5"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w:t>
      </w:r>
      <w:proofErr w:type="gramStart"/>
      <w:r>
        <w:t>e.g.</w:t>
      </w:r>
      <w:proofErr w:type="gramEnd"/>
      <w:r>
        <w:t xml:space="preserve"> triggers) for both NB-IoT and </w:t>
      </w:r>
      <w:proofErr w:type="spellStart"/>
      <w:r>
        <w:t>eMTC</w:t>
      </w:r>
      <w:proofErr w:type="spellEnd"/>
      <w:r>
        <w:t>.</w:t>
      </w:r>
    </w:p>
    <w:p w14:paraId="5EA04A37"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 xml:space="preserve">RAN2 to continue working on a new time-based trigger for triggering intra and inter frequency measurements in connected mode, </w:t>
      </w:r>
      <w:proofErr w:type="gramStart"/>
      <w:r>
        <w:t>e.g.</w:t>
      </w:r>
      <w:proofErr w:type="gramEnd"/>
      <w:r>
        <w:t xml:space="preserve"> the serving cell is going to stop covering the current area, for both earth-moving and earth-fixed cell (FFS on distance-based trigger)</w:t>
      </w:r>
    </w:p>
    <w:p w14:paraId="464BFD0B"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 xml:space="preserve">CHO enhancements for </w:t>
      </w:r>
      <w:proofErr w:type="spellStart"/>
      <w:r>
        <w:t>eMTC</w:t>
      </w:r>
      <w:proofErr w:type="spellEnd"/>
      <w:r>
        <w:t xml:space="preserve"> NTN (</w:t>
      </w:r>
      <w:proofErr w:type="gramStart"/>
      <w:r>
        <w:t>i.e.</w:t>
      </w:r>
      <w:proofErr w:type="gramEnd"/>
      <w:r>
        <w:t xml:space="preserve"> time/timer based solution) are introduced based on the R17 NR NTN solution. FFS on location-based solution</w:t>
      </w:r>
    </w:p>
    <w:p w14:paraId="6C375966"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Measurement results reporting is not supported in Rel-18 NB-IoT NTN.</w:t>
      </w:r>
    </w:p>
    <w:p w14:paraId="16667F3A" w14:textId="77777777" w:rsidR="00C87E49" w:rsidRDefault="00C87E49" w:rsidP="00355D0B">
      <w:pPr>
        <w:pStyle w:val="Doc-text2"/>
        <w:ind w:left="0" w:firstLine="0"/>
        <w:rPr>
          <w:rFonts w:eastAsia="宋体"/>
          <w:lang w:eastAsia="zh-CN"/>
        </w:rPr>
      </w:pPr>
    </w:p>
    <w:p w14:paraId="226D860F" w14:textId="4127FCDE" w:rsidR="00355D0B" w:rsidRDefault="00C87E49" w:rsidP="00355D0B">
      <w:pPr>
        <w:pStyle w:val="Doc-text2"/>
        <w:ind w:left="0" w:firstLine="0"/>
        <w:rPr>
          <w:rFonts w:eastAsia="宋体"/>
          <w:lang w:eastAsia="zh-CN"/>
        </w:rPr>
      </w:pPr>
      <w:r>
        <w:rPr>
          <w:rFonts w:eastAsia="宋体" w:hint="eastAsia"/>
          <w:lang w:eastAsia="zh-CN"/>
        </w:rPr>
        <w:t>I</w:t>
      </w:r>
      <w:r>
        <w:rPr>
          <w:rFonts w:eastAsia="宋体"/>
          <w:lang w:eastAsia="zh-CN"/>
        </w:rPr>
        <w:t>n the RAN2#119bis-e meeting, due to the limit time, only the follow</w:t>
      </w:r>
      <w:r w:rsidR="00340160">
        <w:rPr>
          <w:rFonts w:eastAsia="宋体"/>
          <w:lang w:eastAsia="zh-CN"/>
        </w:rPr>
        <w:t>ing</w:t>
      </w:r>
      <w:r>
        <w:rPr>
          <w:rFonts w:eastAsia="宋体"/>
          <w:lang w:eastAsia="zh-CN"/>
        </w:rPr>
        <w:t xml:space="preserve"> agreement has been made:</w:t>
      </w:r>
    </w:p>
    <w:p w14:paraId="4FA73D21" w14:textId="2AF18538" w:rsidR="00C87E49" w:rsidRDefault="00C87E49" w:rsidP="00C87E49">
      <w:pPr>
        <w:pStyle w:val="Doc-text2"/>
        <w:pBdr>
          <w:top w:val="single" w:sz="4" w:space="1" w:color="auto"/>
          <w:left w:val="single" w:sz="4" w:space="4" w:color="auto"/>
          <w:bottom w:val="single" w:sz="4" w:space="1" w:color="auto"/>
          <w:right w:val="single" w:sz="4" w:space="4" w:color="auto"/>
        </w:pBdr>
        <w:ind w:leftChars="329" w:left="1021"/>
      </w:pPr>
      <w:r>
        <w:t>Agreements:</w:t>
      </w:r>
    </w:p>
    <w:p w14:paraId="5DE10456" w14:textId="77777777" w:rsidR="00C87E49" w:rsidRDefault="00C87E49" w:rsidP="00C87E49">
      <w:pPr>
        <w:pStyle w:val="Doc-text2"/>
        <w:numPr>
          <w:ilvl w:val="0"/>
          <w:numId w:val="28"/>
        </w:numPr>
        <w:pBdr>
          <w:top w:val="single" w:sz="4" w:space="1" w:color="auto"/>
          <w:left w:val="single" w:sz="4" w:space="4" w:color="auto"/>
          <w:bottom w:val="single" w:sz="4" w:space="1" w:color="auto"/>
          <w:right w:val="single" w:sz="4" w:space="4" w:color="auto"/>
        </w:pBdr>
      </w:pPr>
      <w:r>
        <w:t xml:space="preserve">For </w:t>
      </w:r>
      <w:proofErr w:type="spellStart"/>
      <w:r>
        <w:t>eMTC</w:t>
      </w:r>
      <w:proofErr w:type="spellEnd"/>
      <w:r>
        <w:t xml:space="preserve"> over NTN, for both earth-moving and earth-fixed cell scenarios, we introduce </w:t>
      </w:r>
      <w:proofErr w:type="gramStart"/>
      <w:r>
        <w:t>location based</w:t>
      </w:r>
      <w:proofErr w:type="gramEnd"/>
      <w:r>
        <w:t xml:space="preserve"> CHO triggering events</w:t>
      </w:r>
    </w:p>
    <w:p w14:paraId="19706515" w14:textId="29FB5338" w:rsidR="00C87E49" w:rsidRDefault="00C87E49" w:rsidP="00355D0B">
      <w:pPr>
        <w:pStyle w:val="Doc-text2"/>
        <w:ind w:left="0" w:firstLine="0"/>
        <w:rPr>
          <w:rFonts w:eastAsia="宋体"/>
          <w:lang w:eastAsia="zh-CN"/>
        </w:rPr>
      </w:pPr>
    </w:p>
    <w:p w14:paraId="041701BD" w14:textId="6C767CDA" w:rsidR="00340160" w:rsidRDefault="00340160" w:rsidP="00340160">
      <w:pPr>
        <w:pStyle w:val="Doc-text2"/>
        <w:ind w:left="0" w:firstLine="0"/>
        <w:rPr>
          <w:rFonts w:eastAsia="宋体"/>
          <w:lang w:eastAsia="zh-CN"/>
        </w:rPr>
      </w:pPr>
      <w:r>
        <w:rPr>
          <w:rFonts w:eastAsia="宋体" w:hint="eastAsia"/>
          <w:lang w:eastAsia="zh-CN"/>
        </w:rPr>
        <w:t>I</w:t>
      </w:r>
      <w:r>
        <w:rPr>
          <w:rFonts w:eastAsia="宋体"/>
          <w:lang w:eastAsia="zh-CN"/>
        </w:rPr>
        <w:t>n the RAN2#120 meeting, we had the following agreements:</w:t>
      </w:r>
    </w:p>
    <w:p w14:paraId="01AA69BC" w14:textId="5C08010A" w:rsid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t>Agreements:</w:t>
      </w:r>
    </w:p>
    <w:p w14:paraId="3A1CB75F" w14:textId="5E9C8F3B" w:rsid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p>
    <w:p w14:paraId="372FBDF9" w14:textId="7EB072FD" w:rsidR="00340160" w:rsidRP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rsidRPr="00340160">
        <w:t>1.</w:t>
      </w:r>
      <w:r w:rsidRPr="00340160">
        <w:tab/>
        <w:t xml:space="preserve">For NB-IoT we support a trigger for neighbour cell measurements based on T-service (in the quasi-Earth fixed case) (this does not preclude anything for </w:t>
      </w:r>
      <w:proofErr w:type="spellStart"/>
      <w:r w:rsidRPr="00340160">
        <w:t>eMTC</w:t>
      </w:r>
      <w:proofErr w:type="spellEnd"/>
      <w:r w:rsidRPr="00340160">
        <w:t xml:space="preserve"> discussion)</w:t>
      </w:r>
    </w:p>
    <w:p w14:paraId="1BD1DB61" w14:textId="581C15F8" w:rsid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t>2.</w:t>
      </w:r>
      <w:r>
        <w:tab/>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5CD9D202" w14:textId="7D35D82D" w:rsid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t>3.</w:t>
      </w:r>
      <w:r>
        <w:tab/>
        <w:t>RAN2 will not specify the condition of stopping UE measurement before t-Service</w:t>
      </w:r>
    </w:p>
    <w:p w14:paraId="2B5A724A" w14:textId="13B719A3" w:rsid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t>4.</w:t>
      </w:r>
      <w:r>
        <w:tab/>
        <w:t>For earth-moving cell, the UE derives when loss of coverage of current cell happens (how to derive this information is FFS)</w:t>
      </w:r>
    </w:p>
    <w:p w14:paraId="3B8975DE" w14:textId="15A4E541" w:rsidR="00340160" w:rsidRP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t>5.</w:t>
      </w:r>
      <w:r>
        <w:tab/>
        <w:t>For earth-moving cell, UE shall start intra/inter frequency measurements in RRC connected mode before losing coverage. The exact time to start measurements can be left to UE implementation</w:t>
      </w:r>
    </w:p>
    <w:p w14:paraId="60CB62F8" w14:textId="44C5EA62" w:rsidR="005365D7" w:rsidRDefault="005365D7" w:rsidP="005365D7">
      <w:pPr>
        <w:pStyle w:val="Doc-text2"/>
        <w:pBdr>
          <w:top w:val="single" w:sz="4" w:space="1" w:color="auto"/>
          <w:left w:val="single" w:sz="4" w:space="4" w:color="auto"/>
          <w:bottom w:val="single" w:sz="4" w:space="1" w:color="auto"/>
          <w:right w:val="single" w:sz="4" w:space="4" w:color="auto"/>
        </w:pBdr>
        <w:ind w:leftChars="329" w:left="1021"/>
      </w:pPr>
      <w:r>
        <w:t>6.</w:t>
      </w:r>
      <w:r>
        <w:tab/>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75A0A38D" w14:textId="3FB7A769" w:rsidR="005365D7" w:rsidRDefault="005365D7" w:rsidP="005365D7">
      <w:pPr>
        <w:pStyle w:val="Doc-text2"/>
        <w:pBdr>
          <w:top w:val="single" w:sz="4" w:space="1" w:color="auto"/>
          <w:left w:val="single" w:sz="4" w:space="4" w:color="auto"/>
          <w:bottom w:val="single" w:sz="4" w:space="1" w:color="auto"/>
          <w:right w:val="single" w:sz="4" w:space="4" w:color="auto"/>
        </w:pBdr>
        <w:ind w:leftChars="329" w:left="1021"/>
      </w:pPr>
      <w:r>
        <w:t>7.</w:t>
      </w:r>
      <w:r>
        <w:tab/>
        <w:t xml:space="preserve">For </w:t>
      </w:r>
      <w:proofErr w:type="spellStart"/>
      <w:r>
        <w:t>eMTC</w:t>
      </w:r>
      <w:proofErr w:type="spellEnd"/>
      <w:r>
        <w:t xml:space="preserve"> NTN, introduce a location-based conditional reconfiguration trigger based on condEventD1 in NR, where the event will be satisfied if the distance between the UE and a first reference location (</w:t>
      </w:r>
      <w:proofErr w:type="gramStart"/>
      <w:r>
        <w:t>e.g.</w:t>
      </w:r>
      <w:proofErr w:type="gramEnd"/>
      <w:r>
        <w:t xml:space="preserve"> within the serving cell) is above a threshold, and the distance between the UE and a second reference location (e.g. within a neighbour cell) is below a threshold. (</w:t>
      </w:r>
      <w:proofErr w:type="gramStart"/>
      <w:r>
        <w:t>similar</w:t>
      </w:r>
      <w:proofErr w:type="gramEnd"/>
      <w:r>
        <w:t xml:space="preserve"> to condEventD1 in NR)</w:t>
      </w:r>
    </w:p>
    <w:p w14:paraId="2EAF41CC" w14:textId="6804E2AB" w:rsidR="005365D7" w:rsidRDefault="005365D7" w:rsidP="005365D7">
      <w:pPr>
        <w:pStyle w:val="Doc-text2"/>
        <w:pBdr>
          <w:top w:val="single" w:sz="4" w:space="1" w:color="auto"/>
          <w:left w:val="single" w:sz="4" w:space="4" w:color="auto"/>
          <w:bottom w:val="single" w:sz="4" w:space="1" w:color="auto"/>
          <w:right w:val="single" w:sz="4" w:space="4" w:color="auto"/>
        </w:pBdr>
        <w:ind w:leftChars="329" w:left="1021"/>
      </w:pPr>
      <w:r>
        <w:t>8.</w:t>
      </w:r>
      <w:r>
        <w:tab/>
        <w:t xml:space="preserve">For </w:t>
      </w:r>
      <w:proofErr w:type="spellStart"/>
      <w:r>
        <w:t>eMTC</w:t>
      </w:r>
      <w:proofErr w:type="spellEnd"/>
      <w:r>
        <w:t xml:space="preserve"> NTN, introduce event A4 based conditional trigger (</w:t>
      </w:r>
      <w:proofErr w:type="gramStart"/>
      <w:r>
        <w:t>similar to</w:t>
      </w:r>
      <w:proofErr w:type="gramEnd"/>
      <w:r>
        <w:t xml:space="preserve"> condEventA4 in NR).</w:t>
      </w:r>
    </w:p>
    <w:p w14:paraId="7B9C7D22" w14:textId="05BBFBC3" w:rsidR="00340160" w:rsidRDefault="005365D7" w:rsidP="00E1239C">
      <w:pPr>
        <w:pStyle w:val="Doc-text2"/>
        <w:pBdr>
          <w:top w:val="single" w:sz="4" w:space="1" w:color="auto"/>
          <w:left w:val="single" w:sz="4" w:space="4" w:color="auto"/>
          <w:bottom w:val="single" w:sz="4" w:space="1" w:color="auto"/>
          <w:right w:val="single" w:sz="4" w:space="4" w:color="auto"/>
        </w:pBdr>
        <w:ind w:leftChars="329" w:left="1021"/>
      </w:pPr>
      <w:r>
        <w:t>9.</w:t>
      </w:r>
      <w:r>
        <w:tab/>
        <w:t xml:space="preserve">FFS whether time and location-based trigger conditions may be configured independently (i.e., without a jointly configured event A4 measurement condition) for </w:t>
      </w:r>
      <w:proofErr w:type="spellStart"/>
      <w:r>
        <w:t>eMTC</w:t>
      </w:r>
      <w:proofErr w:type="spellEnd"/>
      <w:r>
        <w:t xml:space="preserve"> NTN.</w:t>
      </w:r>
    </w:p>
    <w:p w14:paraId="29B44710" w14:textId="77777777" w:rsidR="00340160" w:rsidRPr="00340160" w:rsidRDefault="00340160" w:rsidP="00355D0B">
      <w:pPr>
        <w:pStyle w:val="Doc-text2"/>
        <w:ind w:left="0" w:firstLine="0"/>
        <w:rPr>
          <w:rFonts w:eastAsia="宋体"/>
          <w:lang w:eastAsia="zh-CN"/>
        </w:rPr>
      </w:pPr>
    </w:p>
    <w:p w14:paraId="671CE3B8" w14:textId="36519D81" w:rsidR="003548DB" w:rsidRDefault="003548DB" w:rsidP="003548DB">
      <w:pPr>
        <w:pStyle w:val="Doc-text2"/>
        <w:ind w:left="0" w:firstLine="0"/>
        <w:rPr>
          <w:rFonts w:eastAsia="宋体"/>
          <w:lang w:eastAsia="zh-CN"/>
        </w:rPr>
      </w:pPr>
      <w:r>
        <w:rPr>
          <w:rFonts w:eastAsia="宋体" w:hint="eastAsia"/>
          <w:lang w:eastAsia="zh-CN"/>
        </w:rPr>
        <w:t>I</w:t>
      </w:r>
      <w:r>
        <w:rPr>
          <w:rFonts w:eastAsia="宋体"/>
          <w:lang w:eastAsia="zh-CN"/>
        </w:rPr>
        <w:t>n the RAN2#12</w:t>
      </w:r>
      <w:r>
        <w:rPr>
          <w:rFonts w:eastAsia="宋体"/>
          <w:lang w:eastAsia="zh-CN"/>
        </w:rPr>
        <w:t>1</w:t>
      </w:r>
      <w:r>
        <w:rPr>
          <w:rFonts w:eastAsia="宋体"/>
          <w:lang w:eastAsia="zh-CN"/>
        </w:rPr>
        <w:t xml:space="preserve"> meeting, we had the following agreements:</w:t>
      </w:r>
    </w:p>
    <w:p w14:paraId="50BE6144" w14:textId="32A659AD" w:rsidR="003548DB" w:rsidRPr="003548DB" w:rsidRDefault="003548DB" w:rsidP="00355D0B">
      <w:pPr>
        <w:rPr>
          <w:rFonts w:ascii="Arial" w:eastAsia="宋体" w:hAnsi="Arial" w:cs="Arial"/>
        </w:rPr>
      </w:pPr>
    </w:p>
    <w:tbl>
      <w:tblPr>
        <w:tblStyle w:val="af2"/>
        <w:tblW w:w="0" w:type="auto"/>
        <w:tblInd w:w="562" w:type="dxa"/>
        <w:tblLook w:val="04A0" w:firstRow="1" w:lastRow="0" w:firstColumn="1" w:lastColumn="0" w:noHBand="0" w:noVBand="1"/>
      </w:tblPr>
      <w:tblGrid>
        <w:gridCol w:w="9895"/>
      </w:tblGrid>
      <w:tr w:rsidR="003548DB" w14:paraId="3B8A0A13" w14:textId="77777777" w:rsidTr="003548DB">
        <w:tc>
          <w:tcPr>
            <w:tcW w:w="9895" w:type="dxa"/>
          </w:tcPr>
          <w:p w14:paraId="1C55DAE3" w14:textId="77777777" w:rsidR="003548DB" w:rsidRPr="003548DB" w:rsidRDefault="003548DB" w:rsidP="003548DB">
            <w:pPr>
              <w:rPr>
                <w:rFonts w:ascii="Arial" w:eastAsia="宋体" w:hAnsi="Arial" w:cs="Arial"/>
              </w:rPr>
            </w:pPr>
            <w:r w:rsidRPr="003548DB">
              <w:rPr>
                <w:rFonts w:ascii="Arial" w:eastAsia="宋体" w:hAnsi="Arial" w:cs="Arial"/>
              </w:rPr>
              <w:t>1.</w:t>
            </w:r>
            <w:r w:rsidRPr="003548DB">
              <w:rPr>
                <w:rFonts w:ascii="Arial" w:eastAsia="宋体" w:hAnsi="Arial" w:cs="Arial"/>
              </w:rPr>
              <w:tab/>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24BAFB1A" w14:textId="77777777" w:rsidR="003548DB" w:rsidRPr="003548DB" w:rsidRDefault="003548DB" w:rsidP="003548DB">
            <w:pPr>
              <w:rPr>
                <w:rFonts w:ascii="Arial" w:eastAsia="宋体" w:hAnsi="Arial" w:cs="Arial"/>
              </w:rPr>
            </w:pPr>
            <w:r w:rsidRPr="003548DB">
              <w:rPr>
                <w:rFonts w:ascii="Arial" w:eastAsia="宋体" w:hAnsi="Arial" w:cs="Arial"/>
              </w:rPr>
              <w:t>2.</w:t>
            </w:r>
            <w:r w:rsidRPr="003548DB">
              <w:rPr>
                <w:rFonts w:ascii="Arial" w:eastAsia="宋体" w:hAnsi="Arial" w:cs="Arial"/>
              </w:rPr>
              <w:tab/>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3548DB">
              <w:rPr>
                <w:rFonts w:ascii="Arial" w:eastAsia="宋体" w:hAnsi="Arial" w:cs="Arial"/>
              </w:rPr>
              <w:t>e.g.</w:t>
            </w:r>
            <w:proofErr w:type="gramEnd"/>
            <w:r w:rsidRPr="003548DB">
              <w:rPr>
                <w:rFonts w:ascii="Arial" w:eastAsia="宋体" w:hAnsi="Arial" w:cs="Arial"/>
              </w:rPr>
              <w:t xml:space="preserve"> Epoch time and ephemeris). FFS if the same mechanism can also be used in idle (like in NR-NTN)</w:t>
            </w:r>
          </w:p>
          <w:p w14:paraId="0FEE1436" w14:textId="343FD69C" w:rsidR="003548DB" w:rsidRDefault="003548DB" w:rsidP="003548DB">
            <w:pPr>
              <w:rPr>
                <w:rFonts w:ascii="Arial" w:eastAsia="宋体" w:hAnsi="Arial" w:cs="Arial"/>
              </w:rPr>
            </w:pPr>
            <w:r w:rsidRPr="003548DB">
              <w:rPr>
                <w:rFonts w:ascii="Arial" w:eastAsia="宋体" w:hAnsi="Arial" w:cs="Arial"/>
              </w:rPr>
              <w:t>1.</w:t>
            </w:r>
            <w:r w:rsidRPr="003548DB">
              <w:rPr>
                <w:rFonts w:ascii="Arial" w:eastAsia="宋体" w:hAnsi="Arial" w:cs="Arial"/>
              </w:rPr>
              <w:tab/>
              <w:t>We don’t introduce any new low mobility criterion for enhanced mobility in Rel-18</w:t>
            </w:r>
          </w:p>
        </w:tc>
      </w:tr>
    </w:tbl>
    <w:p w14:paraId="32CB11DF" w14:textId="77777777" w:rsidR="003548DB" w:rsidRDefault="003548DB" w:rsidP="00355D0B">
      <w:pPr>
        <w:rPr>
          <w:rFonts w:ascii="Arial" w:eastAsia="宋体" w:hAnsi="Arial" w:cs="Arial"/>
        </w:rPr>
      </w:pPr>
    </w:p>
    <w:p w14:paraId="5EBCA56B" w14:textId="391E0BFB" w:rsidR="00355D0B" w:rsidRPr="00355D0B" w:rsidRDefault="00355D0B" w:rsidP="00355D0B">
      <w:r>
        <w:rPr>
          <w:rFonts w:ascii="Arial" w:eastAsia="宋体" w:hAnsi="Arial" w:cs="Arial"/>
        </w:rPr>
        <w:t xml:space="preserve">This contribution will discuss the measurement triggers </w:t>
      </w:r>
      <w:r>
        <w:rPr>
          <w:rFonts w:ascii="Arial" w:eastAsia="宋体" w:hAnsi="Arial" w:cs="Arial" w:hint="eastAsia"/>
        </w:rPr>
        <w:t>for IoT-NTN</w:t>
      </w:r>
      <w:r>
        <w:rPr>
          <w:rFonts w:ascii="Arial" w:eastAsia="宋体" w:hAnsi="Arial" w:cs="Arial"/>
        </w:rPr>
        <w:t>.</w:t>
      </w:r>
    </w:p>
    <w:p w14:paraId="0C625E6C" w14:textId="606FF6C7" w:rsidR="00355D0B" w:rsidRDefault="00972E3C" w:rsidP="00355D0B">
      <w:pPr>
        <w:pStyle w:val="1"/>
        <w:rPr>
          <w:rFonts w:cs="Arial"/>
          <w:b/>
          <w:lang w:val="en-US" w:eastAsia="ko-KR"/>
        </w:rPr>
      </w:pPr>
      <w:r w:rsidRPr="00A8423A">
        <w:rPr>
          <w:rFonts w:cs="Arial"/>
          <w:b/>
          <w:lang w:val="en-US" w:eastAsia="ko-KR"/>
        </w:rPr>
        <w:t xml:space="preserve">2 </w:t>
      </w:r>
      <w:r w:rsidR="00500F78" w:rsidRPr="00A8423A">
        <w:rPr>
          <w:rFonts w:cs="Arial"/>
          <w:b/>
          <w:lang w:val="en-US" w:eastAsia="ko-KR"/>
        </w:rPr>
        <w:t>Discussion</w:t>
      </w:r>
    </w:p>
    <w:p w14:paraId="26746EF4" w14:textId="77777777" w:rsidR="001A5666" w:rsidRPr="001A5666" w:rsidRDefault="001A5666" w:rsidP="001A5666">
      <w:pPr>
        <w:rPr>
          <w:rFonts w:ascii="Arial" w:hAnsi="Arial" w:cs="Arial"/>
          <w:b/>
          <w:bCs/>
          <w:u w:val="single"/>
          <w:lang w:val="en-US" w:eastAsia="zh-CN"/>
        </w:rPr>
      </w:pPr>
      <w:r w:rsidRPr="001A5666">
        <w:rPr>
          <w:rFonts w:ascii="Arial" w:hAnsi="Arial" w:cs="Arial"/>
          <w:b/>
          <w:bCs/>
          <w:u w:val="single"/>
        </w:rPr>
        <w:t>Measurement trigger based Serving cell coverage</w:t>
      </w:r>
    </w:p>
    <w:p w14:paraId="00FAEF1E" w14:textId="632C48E1" w:rsidR="0056645F" w:rsidRDefault="0056645F" w:rsidP="0056645F">
      <w:pPr>
        <w:pStyle w:val="Comments"/>
        <w:rPr>
          <w:rFonts w:eastAsia="宋体"/>
          <w:b/>
          <w:bCs/>
          <w:i w:val="0"/>
          <w:iCs/>
          <w:u w:val="single"/>
          <w:lang w:eastAsia="zh-CN"/>
        </w:rPr>
      </w:pPr>
    </w:p>
    <w:p w14:paraId="4E55EAA8" w14:textId="07888A62" w:rsidR="001A5666" w:rsidRDefault="00D5139C" w:rsidP="0056645F">
      <w:pPr>
        <w:pStyle w:val="Comments"/>
        <w:rPr>
          <w:i w:val="0"/>
          <w:iCs/>
          <w:lang w:val="en-US"/>
        </w:rPr>
      </w:pPr>
      <w:r>
        <w:rPr>
          <w:i w:val="0"/>
          <w:iCs/>
          <w:lang w:val="en-US"/>
        </w:rPr>
        <w:t>In the last RAN2 meeting, for quasi-earth-fixed cell and earth-moving cell, a serving cell reference location and a distance threshold/radius are specified for detecting when to trigger connected mode measurements. FFS on whether the R17 IEs are reused or not.</w:t>
      </w:r>
    </w:p>
    <w:p w14:paraId="7C69615A" w14:textId="729DF7E1" w:rsidR="00D5139C" w:rsidRDefault="00D5139C" w:rsidP="0056645F">
      <w:pPr>
        <w:pStyle w:val="Comments"/>
        <w:rPr>
          <w:i w:val="0"/>
          <w:iCs/>
          <w:lang w:val="en-US"/>
        </w:rPr>
      </w:pPr>
      <w:r w:rsidRPr="00D5139C">
        <w:rPr>
          <w:rFonts w:hint="eastAsia"/>
          <w:i w:val="0"/>
          <w:iCs/>
          <w:lang w:val="en-US"/>
        </w:rPr>
        <w:t>T</w:t>
      </w:r>
      <w:r w:rsidRPr="00D5139C">
        <w:rPr>
          <w:i w:val="0"/>
          <w:iCs/>
          <w:lang w:val="en-US"/>
        </w:rPr>
        <w:t xml:space="preserve">he </w:t>
      </w:r>
      <w:r>
        <w:rPr>
          <w:i w:val="0"/>
          <w:iCs/>
          <w:lang w:val="en-US"/>
        </w:rPr>
        <w:t>Rel-17 footprint IE</w:t>
      </w:r>
      <w:r>
        <w:rPr>
          <w:i w:val="0"/>
          <w:iCs/>
          <w:lang w:val="en-US"/>
        </w:rPr>
        <w:t>(</w:t>
      </w:r>
      <w:r w:rsidRPr="00D5139C">
        <w:rPr>
          <w:lang w:val="en-US"/>
        </w:rPr>
        <w:t>footprintInfo-r17</w:t>
      </w:r>
      <w:r>
        <w:rPr>
          <w:i w:val="0"/>
          <w:iCs/>
          <w:lang w:val="en-US"/>
        </w:rPr>
        <w:t xml:space="preserve">) </w:t>
      </w:r>
      <w:r>
        <w:rPr>
          <w:i w:val="0"/>
          <w:iCs/>
          <w:lang w:val="en-US"/>
        </w:rPr>
        <w:t xml:space="preserve">was introduced for discontinuous coverage in SIB32. It includes </w:t>
      </w:r>
      <w:r w:rsidRPr="00D5139C">
        <w:rPr>
          <w:lang w:val="en-US"/>
        </w:rPr>
        <w:t>referencePoint-r17</w:t>
      </w:r>
      <w:r>
        <w:rPr>
          <w:i w:val="0"/>
          <w:iCs/>
          <w:lang w:val="en-US"/>
        </w:rPr>
        <w:t>(</w:t>
      </w:r>
      <w:r>
        <w:rPr>
          <w:i w:val="0"/>
          <w:iCs/>
          <w:lang w:val="en-US"/>
        </w:rPr>
        <w:t xml:space="preserve">including </w:t>
      </w:r>
      <w:r w:rsidRPr="00D5139C">
        <w:rPr>
          <w:lang w:val="en-US"/>
        </w:rPr>
        <w:t>longitude</w:t>
      </w:r>
      <w:r w:rsidRPr="00D5139C">
        <w:rPr>
          <w:lang w:val="en-US"/>
        </w:rPr>
        <w:t>-r17</w:t>
      </w:r>
      <w:r>
        <w:rPr>
          <w:i w:val="0"/>
          <w:iCs/>
          <w:lang w:val="en-US"/>
        </w:rPr>
        <w:t xml:space="preserve"> and</w:t>
      </w:r>
      <w:r w:rsidRPr="00D5139C">
        <w:rPr>
          <w:lang w:val="en-US"/>
        </w:rPr>
        <w:t xml:space="preserve"> latitude</w:t>
      </w:r>
      <w:r w:rsidRPr="00D5139C">
        <w:rPr>
          <w:lang w:val="en-US"/>
        </w:rPr>
        <w:t>-r17</w:t>
      </w:r>
      <w:r>
        <w:rPr>
          <w:i w:val="0"/>
          <w:iCs/>
          <w:lang w:val="en-US"/>
        </w:rPr>
        <w:t>),</w:t>
      </w:r>
      <w:r w:rsidRPr="00D5139C">
        <w:rPr>
          <w:lang w:val="en-US"/>
        </w:rPr>
        <w:t xml:space="preserve"> elevationAngles-r-17</w:t>
      </w:r>
      <w:r>
        <w:rPr>
          <w:i w:val="0"/>
          <w:iCs/>
          <w:lang w:val="en-US"/>
        </w:rPr>
        <w:t>,</w:t>
      </w:r>
      <w:r w:rsidRPr="00D5139C">
        <w:rPr>
          <w:lang w:val="en-US"/>
        </w:rPr>
        <w:t>radius-r17</w:t>
      </w:r>
      <w:r>
        <w:rPr>
          <w:i w:val="0"/>
          <w:iCs/>
          <w:lang w:val="en-US"/>
        </w:rPr>
        <w:t>.</w:t>
      </w:r>
      <w:r>
        <w:rPr>
          <w:i w:val="0"/>
          <w:iCs/>
          <w:lang w:val="en-US"/>
        </w:rPr>
        <w:t xml:space="preserve"> Since the elevation angles is not used in rel-18, </w:t>
      </w:r>
      <w:r w:rsidR="002C6483">
        <w:rPr>
          <w:i w:val="0"/>
          <w:iCs/>
          <w:lang w:val="en-US"/>
        </w:rPr>
        <w:t xml:space="preserve">it is better not to reuse the </w:t>
      </w:r>
      <w:r w:rsidRPr="002C6483">
        <w:rPr>
          <w:lang w:val="en-US"/>
        </w:rPr>
        <w:t>footprintInfo-r17</w:t>
      </w:r>
      <w:r w:rsidR="002C6483">
        <w:rPr>
          <w:i w:val="0"/>
          <w:iCs/>
          <w:lang w:val="en-US"/>
        </w:rPr>
        <w:t>. But the</w:t>
      </w:r>
      <w:bookmarkStart w:id="2" w:name="_Hlk131714320"/>
      <w:r w:rsidR="002C6483">
        <w:rPr>
          <w:i w:val="0"/>
          <w:iCs/>
          <w:lang w:val="en-US"/>
        </w:rPr>
        <w:t xml:space="preserve"> referencePoint-r17 and radius-r17</w:t>
      </w:r>
      <w:bookmarkEnd w:id="2"/>
      <w:r w:rsidR="002C6483">
        <w:rPr>
          <w:i w:val="0"/>
          <w:iCs/>
          <w:lang w:val="en-US"/>
        </w:rPr>
        <w:t xml:space="preserve"> can be reused.</w:t>
      </w:r>
    </w:p>
    <w:p w14:paraId="0CF82F62" w14:textId="77777777" w:rsidR="00D5139C" w:rsidRPr="00D5139C" w:rsidRDefault="00D5139C" w:rsidP="0056645F">
      <w:pPr>
        <w:pStyle w:val="Comments"/>
        <w:rPr>
          <w:rFonts w:eastAsia="宋体" w:hint="eastAsia"/>
          <w:i w:val="0"/>
          <w:iCs/>
          <w:lang w:val="en-US" w:eastAsia="zh-CN"/>
        </w:rPr>
      </w:pPr>
    </w:p>
    <w:p w14:paraId="2EBCD5B6" w14:textId="2E7AFFCF" w:rsidR="001A5666" w:rsidRDefault="001A5666" w:rsidP="001A5666">
      <w:pPr>
        <w:pStyle w:val="Comments"/>
        <w:rPr>
          <w:rFonts w:eastAsia="宋体"/>
          <w:b/>
          <w:bCs/>
          <w:i w:val="0"/>
          <w:iCs/>
          <w:lang w:val="en-US" w:eastAsia="zh-CN"/>
        </w:rPr>
      </w:pPr>
      <w:r>
        <w:rPr>
          <w:rFonts w:eastAsia="宋体"/>
          <w:b/>
          <w:bCs/>
          <w:i w:val="0"/>
          <w:iCs/>
          <w:lang w:val="en-US" w:eastAsia="zh-CN"/>
        </w:rPr>
        <w:t xml:space="preserve">Proposal 1: </w:t>
      </w:r>
      <w:r w:rsidRPr="001A5666">
        <w:rPr>
          <w:rFonts w:eastAsia="宋体" w:hint="eastAsia"/>
          <w:b/>
          <w:bCs/>
          <w:i w:val="0"/>
          <w:iCs/>
          <w:lang w:val="en-US" w:eastAsia="zh-CN"/>
        </w:rPr>
        <w:t xml:space="preserve">For earth fixed and earth moving cell, serving cell reference location uses the Rel-17 footprint IE (i.e. </w:t>
      </w:r>
      <w:r w:rsidR="002C6483" w:rsidRPr="002C6483">
        <w:rPr>
          <w:b/>
          <w:bCs/>
          <w:lang w:val="en-US"/>
        </w:rPr>
        <w:t>referencePoint-r17</w:t>
      </w:r>
      <w:r w:rsidR="002C6483" w:rsidRPr="002C6483">
        <w:rPr>
          <w:b/>
          <w:bCs/>
          <w:i w:val="0"/>
          <w:iCs/>
          <w:lang w:val="en-US"/>
        </w:rPr>
        <w:t xml:space="preserve"> and </w:t>
      </w:r>
      <w:r w:rsidR="002C6483" w:rsidRPr="002C6483">
        <w:rPr>
          <w:b/>
          <w:bCs/>
          <w:lang w:val="en-US"/>
        </w:rPr>
        <w:t>radius-r17</w:t>
      </w:r>
      <w:r w:rsidRPr="002C6483">
        <w:rPr>
          <w:rFonts w:eastAsia="宋体" w:hint="eastAsia"/>
          <w:b/>
          <w:bCs/>
          <w:i w:val="0"/>
          <w:iCs/>
          <w:lang w:val="en-US" w:eastAsia="zh-CN"/>
        </w:rPr>
        <w:t>)</w:t>
      </w:r>
    </w:p>
    <w:p w14:paraId="3FB46F9B" w14:textId="082A6B1F" w:rsidR="002C6483" w:rsidRDefault="002C6483" w:rsidP="001A5666">
      <w:pPr>
        <w:pStyle w:val="Comments"/>
        <w:rPr>
          <w:rFonts w:eastAsia="宋体"/>
          <w:b/>
          <w:bCs/>
          <w:i w:val="0"/>
          <w:iCs/>
          <w:lang w:val="en-US" w:eastAsia="zh-CN"/>
        </w:rPr>
      </w:pPr>
    </w:p>
    <w:p w14:paraId="5E5C479F" w14:textId="33763BE8" w:rsidR="002C6483" w:rsidRDefault="002C6483" w:rsidP="001A5666">
      <w:pPr>
        <w:pStyle w:val="Comments"/>
        <w:rPr>
          <w:rFonts w:eastAsia="宋体"/>
          <w:i w:val="0"/>
          <w:iCs/>
          <w:lang w:val="en-US" w:eastAsia="zh-CN"/>
        </w:rPr>
      </w:pPr>
      <w:r w:rsidRPr="002C6483">
        <w:rPr>
          <w:rFonts w:eastAsia="宋体" w:hint="eastAsia"/>
          <w:i w:val="0"/>
          <w:iCs/>
          <w:lang w:val="en-US" w:eastAsia="zh-CN"/>
        </w:rPr>
        <w:t>I</w:t>
      </w:r>
      <w:r w:rsidRPr="002C6483">
        <w:rPr>
          <w:rFonts w:eastAsia="宋体"/>
          <w:i w:val="0"/>
          <w:iCs/>
          <w:lang w:val="en-US" w:eastAsia="zh-CN"/>
        </w:rPr>
        <w:t>n the</w:t>
      </w:r>
      <w:r>
        <w:rPr>
          <w:rFonts w:eastAsia="宋体"/>
          <w:i w:val="0"/>
          <w:iCs/>
          <w:lang w:val="en-US" w:eastAsia="zh-CN"/>
        </w:rPr>
        <w:t xml:space="preserve"> last RAN2 meeting, location based connected mode measurement initiation is supported for quasi-earth fixed cell and earth-moving cell.</w:t>
      </w:r>
      <w:r w:rsidRPr="002C6483">
        <w:t xml:space="preserve"> </w:t>
      </w:r>
      <w:r w:rsidRPr="002C6483">
        <w:rPr>
          <w:rFonts w:eastAsia="宋体"/>
          <w:i w:val="0"/>
          <w:iCs/>
          <w:lang w:val="en-US" w:eastAsia="zh-CN"/>
        </w:rPr>
        <w:t>FFS if the same mechanism can also be used in idle (like in NR-NTN)</w:t>
      </w:r>
      <w:r>
        <w:rPr>
          <w:rFonts w:eastAsia="宋体"/>
          <w:i w:val="0"/>
          <w:iCs/>
          <w:lang w:val="en-US" w:eastAsia="zh-CN"/>
        </w:rPr>
        <w:t>.</w:t>
      </w:r>
    </w:p>
    <w:p w14:paraId="34D699AF" w14:textId="5EFCDC60" w:rsidR="002C6483" w:rsidRDefault="002C6483" w:rsidP="002C6483">
      <w:pPr>
        <w:pStyle w:val="Comments"/>
        <w:rPr>
          <w:rFonts w:eastAsia="宋体"/>
          <w:i w:val="0"/>
          <w:iCs/>
          <w:lang w:val="en-US" w:eastAsia="zh-CN"/>
        </w:rPr>
      </w:pPr>
      <w:r>
        <w:rPr>
          <w:rFonts w:eastAsia="宋体" w:hint="eastAsia"/>
          <w:i w:val="0"/>
          <w:iCs/>
          <w:lang w:val="en-US" w:eastAsia="zh-CN"/>
        </w:rPr>
        <w:t>I</w:t>
      </w:r>
      <w:r>
        <w:rPr>
          <w:rFonts w:eastAsia="宋体"/>
          <w:i w:val="0"/>
          <w:iCs/>
          <w:lang w:val="en-US" w:eastAsia="zh-CN"/>
        </w:rPr>
        <w:t>n RRC idle mode, UE face the same situation like in RRC connected mode. The serving cell will stop providing coverage at a specific time. T-servce is brocasted in SIB3 to provide the time information on when a NTN quasi-Earth fixed cell is going to stop serving the area,  UE can start idle mode measurement before the t-service.However, location based measurement trigger in RRC idle for quasi-earth fixed cell and earth moving cell is not specified. With the location based measurment trigger, idle mode mobility will be improved, espectially for earth-moving cell.</w:t>
      </w:r>
    </w:p>
    <w:p w14:paraId="0DA30649" w14:textId="77777777" w:rsidR="002C6483" w:rsidRDefault="002C6483" w:rsidP="001A5666">
      <w:pPr>
        <w:pStyle w:val="Comments"/>
        <w:rPr>
          <w:rFonts w:eastAsia="宋体" w:hint="eastAsia"/>
          <w:i w:val="0"/>
          <w:iCs/>
          <w:lang w:val="en-US" w:eastAsia="zh-CN"/>
        </w:rPr>
      </w:pPr>
    </w:p>
    <w:p w14:paraId="3BBFA1A1" w14:textId="31880C73" w:rsidR="002C6483" w:rsidRPr="002C6483" w:rsidRDefault="002C6483" w:rsidP="002C6483">
      <w:pPr>
        <w:rPr>
          <w:b/>
          <w:bCs/>
          <w:lang w:val="en-US" w:eastAsia="zh-CN"/>
        </w:rPr>
      </w:pPr>
      <w:r w:rsidRPr="002C6483">
        <w:rPr>
          <w:rFonts w:eastAsia="宋体" w:hint="eastAsia"/>
          <w:b/>
          <w:bCs/>
          <w:lang w:val="en-US" w:eastAsia="zh-CN"/>
        </w:rPr>
        <w:t>P</w:t>
      </w:r>
      <w:r w:rsidRPr="002C6483">
        <w:rPr>
          <w:rFonts w:eastAsia="宋体"/>
          <w:b/>
          <w:bCs/>
          <w:lang w:val="en-US" w:eastAsia="zh-CN"/>
        </w:rPr>
        <w:t>roposal 2:</w:t>
      </w:r>
      <w:r w:rsidRPr="002C6483">
        <w:rPr>
          <w:rFonts w:hint="eastAsia"/>
          <w:b/>
          <w:bCs/>
        </w:rPr>
        <w:t xml:space="preserve"> </w:t>
      </w:r>
      <w:r w:rsidRPr="002C6483">
        <w:rPr>
          <w:rFonts w:hint="eastAsia"/>
          <w:b/>
          <w:bCs/>
        </w:rPr>
        <w:t xml:space="preserve">location-based measurement trigger can be used in </w:t>
      </w:r>
      <w:r w:rsidRPr="002C6483">
        <w:rPr>
          <w:b/>
          <w:bCs/>
        </w:rPr>
        <w:t>RRC idle for quasi-earth fixed cell and earth-moving cell.</w:t>
      </w:r>
    </w:p>
    <w:p w14:paraId="4D41E562" w14:textId="2261F6FB" w:rsidR="002C6483" w:rsidRDefault="002C6483" w:rsidP="001A5666">
      <w:pPr>
        <w:pStyle w:val="Comments"/>
        <w:rPr>
          <w:rFonts w:eastAsia="宋体"/>
          <w:i w:val="0"/>
          <w:iCs/>
          <w:lang w:val="en-US" w:eastAsia="zh-CN"/>
        </w:rPr>
      </w:pPr>
      <w:r>
        <w:rPr>
          <w:rFonts w:eastAsia="宋体" w:hint="eastAsia"/>
          <w:i w:val="0"/>
          <w:iCs/>
          <w:lang w:val="en-US" w:eastAsia="zh-CN"/>
        </w:rPr>
        <w:t>I</w:t>
      </w:r>
      <w:r>
        <w:rPr>
          <w:rFonts w:eastAsia="宋体"/>
          <w:i w:val="0"/>
          <w:iCs/>
          <w:lang w:val="en-US" w:eastAsia="zh-CN"/>
        </w:rPr>
        <w:t xml:space="preserve">n the last RAN2 meeting, for the earth-moving cell, </w:t>
      </w:r>
      <w:r w:rsidRPr="002C6483">
        <w:rPr>
          <w:rFonts w:eastAsia="宋体"/>
          <w:i w:val="0"/>
          <w:iCs/>
          <w:lang w:val="en-US" w:eastAsia="zh-CN"/>
        </w:rPr>
        <w:t>FFS on whether additional information needs to be broadcast to inform the UE how the reference location moves over time or if this can be derived from other information (e.g. Epoch time and ephemeris).</w:t>
      </w:r>
      <w:r>
        <w:rPr>
          <w:rFonts w:eastAsia="宋体" w:hint="eastAsia"/>
          <w:i w:val="0"/>
          <w:iCs/>
          <w:lang w:val="en-US" w:eastAsia="zh-CN"/>
        </w:rPr>
        <w:t xml:space="preserve"> </w:t>
      </w:r>
      <w:r>
        <w:rPr>
          <w:rFonts w:eastAsia="宋体"/>
          <w:i w:val="0"/>
          <w:iCs/>
          <w:lang w:val="en-US" w:eastAsia="zh-CN"/>
        </w:rPr>
        <w:t>The reference location moves along with satellite. UE knows the current position, moving direction and moving speed of satellite via the ephemeris. With the referece location information on earth, UE can derive the elevation angle of the reference location. Hence the velocity vector and direction vector can also be derived. No additional information is needed.</w:t>
      </w:r>
    </w:p>
    <w:p w14:paraId="234CCF1B" w14:textId="77777777" w:rsidR="002C6483" w:rsidRPr="002C6483" w:rsidRDefault="002C6483" w:rsidP="001A5666">
      <w:pPr>
        <w:pStyle w:val="Comments"/>
        <w:rPr>
          <w:rFonts w:eastAsia="宋体"/>
          <w:i w:val="0"/>
          <w:iCs/>
          <w:lang w:val="en-US" w:eastAsia="zh-CN"/>
        </w:rPr>
      </w:pPr>
    </w:p>
    <w:p w14:paraId="21304F29" w14:textId="252C39F5" w:rsidR="001A5666" w:rsidRPr="002C6483" w:rsidRDefault="002C6483" w:rsidP="0056645F">
      <w:pPr>
        <w:pStyle w:val="Comments"/>
        <w:rPr>
          <w:b/>
          <w:bCs/>
          <w:i w:val="0"/>
          <w:iCs/>
          <w:lang w:val="en-US"/>
        </w:rPr>
      </w:pPr>
      <w:r w:rsidRPr="002C6483">
        <w:rPr>
          <w:rFonts w:hint="eastAsia"/>
          <w:b/>
          <w:bCs/>
          <w:i w:val="0"/>
          <w:iCs/>
          <w:lang w:val="en-US"/>
        </w:rPr>
        <w:t>P</w:t>
      </w:r>
      <w:r w:rsidRPr="002C6483">
        <w:rPr>
          <w:b/>
          <w:bCs/>
          <w:i w:val="0"/>
          <w:iCs/>
          <w:lang w:val="en-US"/>
        </w:rPr>
        <w:t>roposal</w:t>
      </w:r>
      <w:r>
        <w:rPr>
          <w:b/>
          <w:bCs/>
          <w:i w:val="0"/>
          <w:iCs/>
          <w:lang w:val="en-US"/>
        </w:rPr>
        <w:t xml:space="preserve"> 3:</w:t>
      </w:r>
      <w:r w:rsidRPr="002C6483">
        <w:rPr>
          <w:b/>
          <w:bCs/>
          <w:i w:val="0"/>
          <w:iCs/>
          <w:lang w:val="en-US"/>
        </w:rPr>
        <w:t xml:space="preserve">No additional information is needed for </w:t>
      </w:r>
      <w:r>
        <w:rPr>
          <w:b/>
          <w:bCs/>
          <w:i w:val="0"/>
          <w:iCs/>
          <w:lang w:val="en-US"/>
        </w:rPr>
        <w:t xml:space="preserve">deriving moving </w:t>
      </w:r>
      <w:r w:rsidRPr="002C6483">
        <w:rPr>
          <w:b/>
          <w:bCs/>
          <w:i w:val="0"/>
          <w:iCs/>
          <w:lang w:val="en-US"/>
        </w:rPr>
        <w:t>reference locatio</w:t>
      </w:r>
      <w:r>
        <w:rPr>
          <w:b/>
          <w:bCs/>
          <w:i w:val="0"/>
          <w:iCs/>
          <w:lang w:val="en-US"/>
        </w:rPr>
        <w:t>n.</w:t>
      </w:r>
    </w:p>
    <w:p w14:paraId="78AB8537" w14:textId="2CB81FDB" w:rsidR="002C6483" w:rsidRDefault="002C6483" w:rsidP="0056645F">
      <w:pPr>
        <w:pStyle w:val="Comments"/>
        <w:rPr>
          <w:b/>
          <w:bCs/>
          <w:i w:val="0"/>
          <w:iCs/>
          <w:u w:val="single"/>
          <w:lang w:val="en-US"/>
        </w:rPr>
      </w:pPr>
    </w:p>
    <w:p w14:paraId="2BF0FD05" w14:textId="77777777" w:rsidR="002C6483" w:rsidRDefault="002C6483" w:rsidP="002C6483">
      <w:pPr>
        <w:rPr>
          <w:b/>
          <w:bCs/>
          <w:u w:val="single"/>
          <w:lang w:val="en-US" w:eastAsia="zh-CN"/>
        </w:rPr>
      </w:pPr>
      <w:r>
        <w:rPr>
          <w:rFonts w:hint="eastAsia"/>
          <w:b/>
          <w:bCs/>
          <w:u w:val="single"/>
        </w:rPr>
        <w:t xml:space="preserve">Measurement trigger based </w:t>
      </w:r>
      <w:proofErr w:type="spellStart"/>
      <w:r>
        <w:rPr>
          <w:rFonts w:hint="eastAsia"/>
          <w:b/>
          <w:bCs/>
          <w:u w:val="single"/>
        </w:rPr>
        <w:t>Neighbor</w:t>
      </w:r>
      <w:proofErr w:type="spellEnd"/>
      <w:r>
        <w:rPr>
          <w:rFonts w:hint="eastAsia"/>
          <w:b/>
          <w:bCs/>
          <w:u w:val="single"/>
        </w:rPr>
        <w:t xml:space="preserve"> cell coverage</w:t>
      </w:r>
    </w:p>
    <w:p w14:paraId="4800D6FF" w14:textId="2936F9F4" w:rsidR="00452001" w:rsidRDefault="00452001" w:rsidP="00355D0B">
      <w:pPr>
        <w:rPr>
          <w:rFonts w:ascii="Arial" w:hAnsi="Arial" w:cs="Arial"/>
          <w:lang w:val="en-US" w:eastAsia="ko-KR"/>
        </w:rPr>
      </w:pPr>
      <w:r w:rsidRPr="00A8423A">
        <w:rPr>
          <w:rFonts w:ascii="Arial" w:hAnsi="Arial" w:cs="Arial"/>
          <w:lang w:val="en-US" w:eastAsia="ko-KR"/>
        </w:rPr>
        <w:t>Besides UE starts measurements before the time of losing coverage</w:t>
      </w:r>
      <w:r w:rsidR="00273FE6">
        <w:rPr>
          <w:rFonts w:ascii="Arial" w:hAnsi="Arial" w:cs="Arial"/>
          <w:lang w:val="en-US" w:eastAsia="ko-KR"/>
        </w:rPr>
        <w:t xml:space="preserve"> of current cell</w:t>
      </w:r>
      <w:r w:rsidRPr="00A8423A">
        <w:rPr>
          <w:rFonts w:ascii="Arial" w:hAnsi="Arial" w:cs="Arial"/>
          <w:lang w:val="en-US" w:eastAsia="ko-KR"/>
        </w:rPr>
        <w:t>, UE can also start measurements when entering the neighbor satellite’s coverage</w:t>
      </w:r>
      <w:r w:rsidR="002C6483">
        <w:rPr>
          <w:rFonts w:ascii="Arial" w:hAnsi="Arial" w:cs="Arial"/>
          <w:lang w:val="en-US" w:eastAsia="ko-KR"/>
        </w:rPr>
        <w:t xml:space="preserve"> if assistance information is provided.</w:t>
      </w:r>
    </w:p>
    <w:p w14:paraId="5655B3F0" w14:textId="1E33420F" w:rsidR="002C6483" w:rsidRDefault="002C6483" w:rsidP="00355D0B">
      <w:pPr>
        <w:rPr>
          <w:rFonts w:ascii="Arial" w:hAnsi="Arial" w:cs="Arial"/>
          <w:lang w:val="en-US" w:eastAsia="ko-KR"/>
        </w:rPr>
      </w:pPr>
      <w:r>
        <w:rPr>
          <w:rFonts w:ascii="Arial" w:hAnsi="Arial" w:cs="Arial" w:hint="eastAsia"/>
          <w:lang w:val="en-US" w:eastAsia="ko-KR"/>
        </w:rPr>
        <w:t>F</w:t>
      </w:r>
      <w:r>
        <w:rPr>
          <w:rFonts w:ascii="Arial" w:hAnsi="Arial" w:cs="Arial"/>
          <w:lang w:val="en-US" w:eastAsia="ko-KR"/>
        </w:rPr>
        <w:t xml:space="preserve">or quasi-earth fixed cell, if start time and footprint information is provided, for earth moving cell, if footprint information is provided, UE can know when it will enter neighbor cell’s coverage. It can help </w:t>
      </w:r>
      <w:r w:rsidR="00056BBF">
        <w:rPr>
          <w:rFonts w:ascii="Arial" w:hAnsi="Arial" w:cs="Arial"/>
          <w:lang w:val="en-US" w:eastAsia="ko-KR"/>
        </w:rPr>
        <w:t>to</w:t>
      </w:r>
      <w:r>
        <w:rPr>
          <w:rFonts w:ascii="Arial" w:hAnsi="Arial" w:cs="Arial"/>
          <w:lang w:val="en-US" w:eastAsia="ko-KR"/>
        </w:rPr>
        <w:t xml:space="preserve"> improv</w:t>
      </w:r>
      <w:r w:rsidR="00056BBF">
        <w:rPr>
          <w:rFonts w:ascii="Arial" w:hAnsi="Arial" w:cs="Arial"/>
          <w:lang w:val="en-US" w:eastAsia="ko-KR"/>
        </w:rPr>
        <w:t>e</w:t>
      </w:r>
      <w:r>
        <w:rPr>
          <w:rFonts w:ascii="Arial" w:hAnsi="Arial" w:cs="Arial"/>
          <w:lang w:val="en-US" w:eastAsia="ko-KR"/>
        </w:rPr>
        <w:t xml:space="preserve"> mobility for both RRC idle and RRC connected mode.</w:t>
      </w:r>
    </w:p>
    <w:p w14:paraId="6985E1B2" w14:textId="4BE6553E" w:rsidR="002C6483" w:rsidRPr="002C6483" w:rsidRDefault="002C6483" w:rsidP="002C6483">
      <w:pPr>
        <w:rPr>
          <w:b/>
          <w:bCs/>
          <w:lang w:val="en-US" w:eastAsia="zh-CN"/>
        </w:rPr>
      </w:pPr>
      <w:r w:rsidRPr="002C6483">
        <w:rPr>
          <w:rFonts w:hint="eastAsia"/>
          <w:b/>
          <w:bCs/>
          <w:lang w:val="en-US"/>
        </w:rPr>
        <w:t>P</w:t>
      </w:r>
      <w:r w:rsidRPr="002C6483">
        <w:rPr>
          <w:b/>
          <w:bCs/>
          <w:lang w:val="en-US"/>
        </w:rPr>
        <w:t xml:space="preserve">roposal </w:t>
      </w:r>
      <w:r w:rsidR="00DA6F4D">
        <w:rPr>
          <w:b/>
          <w:bCs/>
          <w:lang w:val="en-US"/>
        </w:rPr>
        <w:t>4</w:t>
      </w:r>
      <w:r w:rsidRPr="002C6483">
        <w:rPr>
          <w:rFonts w:hint="eastAsia"/>
          <w:b/>
          <w:bCs/>
        </w:rPr>
        <w:t>:</w:t>
      </w:r>
      <w:r>
        <w:rPr>
          <w:b/>
          <w:bCs/>
        </w:rPr>
        <w:t xml:space="preserve"> </w:t>
      </w:r>
      <w:r w:rsidRPr="002C6483">
        <w:rPr>
          <w:rFonts w:hint="eastAsia"/>
          <w:b/>
          <w:bCs/>
        </w:rPr>
        <w:t xml:space="preserve">For earth-fixed </w:t>
      </w:r>
      <w:proofErr w:type="spellStart"/>
      <w:r w:rsidRPr="002C6483">
        <w:rPr>
          <w:rFonts w:hint="eastAsia"/>
          <w:b/>
          <w:bCs/>
        </w:rPr>
        <w:t>neighbor</w:t>
      </w:r>
      <w:proofErr w:type="spellEnd"/>
      <w:r w:rsidRPr="002C6483">
        <w:rPr>
          <w:rFonts w:hint="eastAsia"/>
          <w:b/>
          <w:bCs/>
        </w:rPr>
        <w:t xml:space="preserve"> cell, start time and footprint is broadcasted.</w:t>
      </w:r>
    </w:p>
    <w:p w14:paraId="50305749" w14:textId="528F0AB1" w:rsidR="002C6483" w:rsidRPr="002C6483" w:rsidRDefault="002C6483" w:rsidP="002C6483">
      <w:pPr>
        <w:rPr>
          <w:rFonts w:hint="eastAsia"/>
          <w:b/>
          <w:bCs/>
        </w:rPr>
      </w:pPr>
      <w:r w:rsidRPr="002C6483">
        <w:rPr>
          <w:rFonts w:hint="eastAsia"/>
          <w:b/>
          <w:bCs/>
          <w:lang w:val="en-US"/>
        </w:rPr>
        <w:t>P</w:t>
      </w:r>
      <w:r w:rsidRPr="002C6483">
        <w:rPr>
          <w:b/>
          <w:bCs/>
          <w:lang w:val="en-US"/>
        </w:rPr>
        <w:t xml:space="preserve">roposal </w:t>
      </w:r>
      <w:r w:rsidRPr="002C6483">
        <w:rPr>
          <w:b/>
          <w:bCs/>
          <w:lang w:val="en-US"/>
        </w:rPr>
        <w:t>5</w:t>
      </w:r>
      <w:r w:rsidRPr="002C6483">
        <w:rPr>
          <w:rFonts w:hint="eastAsia"/>
          <w:b/>
          <w:bCs/>
        </w:rPr>
        <w:t>:</w:t>
      </w:r>
      <w:r>
        <w:rPr>
          <w:b/>
          <w:bCs/>
        </w:rPr>
        <w:t xml:space="preserve"> </w:t>
      </w:r>
      <w:r w:rsidRPr="002C6483">
        <w:rPr>
          <w:rFonts w:hint="eastAsia"/>
          <w:b/>
          <w:bCs/>
        </w:rPr>
        <w:t xml:space="preserve">For earth-moving </w:t>
      </w:r>
      <w:proofErr w:type="spellStart"/>
      <w:r w:rsidRPr="002C6483">
        <w:rPr>
          <w:rFonts w:hint="eastAsia"/>
          <w:b/>
          <w:bCs/>
        </w:rPr>
        <w:t>neighbor</w:t>
      </w:r>
      <w:proofErr w:type="spellEnd"/>
      <w:r w:rsidRPr="002C6483">
        <w:rPr>
          <w:rFonts w:hint="eastAsia"/>
          <w:b/>
          <w:bCs/>
        </w:rPr>
        <w:t xml:space="preserve"> cell, footprint is broadcasted.</w:t>
      </w:r>
    </w:p>
    <w:p w14:paraId="362C503F" w14:textId="3A5A1C7D" w:rsidR="002C6483" w:rsidRPr="002C6483" w:rsidRDefault="002C6483" w:rsidP="002C6483">
      <w:pPr>
        <w:rPr>
          <w:rFonts w:ascii="Arial" w:hAnsi="Arial" w:cs="Arial" w:hint="eastAsia"/>
          <w:b/>
          <w:bCs/>
          <w:lang w:val="en-US" w:eastAsia="ko-KR"/>
        </w:rPr>
      </w:pPr>
      <w:r w:rsidRPr="002C6483">
        <w:rPr>
          <w:rFonts w:hint="eastAsia"/>
          <w:b/>
          <w:bCs/>
          <w:lang w:val="en-US"/>
        </w:rPr>
        <w:lastRenderedPageBreak/>
        <w:t>P</w:t>
      </w:r>
      <w:r w:rsidRPr="002C6483">
        <w:rPr>
          <w:b/>
          <w:bCs/>
          <w:lang w:val="en-US"/>
        </w:rPr>
        <w:t xml:space="preserve">roposal </w:t>
      </w:r>
      <w:r w:rsidRPr="002C6483">
        <w:rPr>
          <w:rFonts w:hint="eastAsia"/>
          <w:b/>
          <w:bCs/>
        </w:rPr>
        <w:t>6:</w:t>
      </w:r>
      <w:r>
        <w:rPr>
          <w:b/>
          <w:bCs/>
        </w:rPr>
        <w:t xml:space="preserve"> </w:t>
      </w:r>
      <w:r w:rsidRPr="002C6483">
        <w:rPr>
          <w:rFonts w:hint="eastAsia"/>
          <w:b/>
          <w:bCs/>
        </w:rPr>
        <w:t xml:space="preserve">In idle mode and connected mode, when a </w:t>
      </w:r>
      <w:proofErr w:type="spellStart"/>
      <w:r w:rsidRPr="002C6483">
        <w:rPr>
          <w:rFonts w:hint="eastAsia"/>
          <w:b/>
          <w:bCs/>
        </w:rPr>
        <w:t>neighbor</w:t>
      </w:r>
      <w:proofErr w:type="spellEnd"/>
      <w:r w:rsidRPr="002C6483">
        <w:rPr>
          <w:rFonts w:hint="eastAsia"/>
          <w:b/>
          <w:bCs/>
        </w:rPr>
        <w:t xml:space="preserve"> cell becomes in coverage, UE may start </w:t>
      </w:r>
      <w:proofErr w:type="spellStart"/>
      <w:r w:rsidRPr="002C6483">
        <w:rPr>
          <w:rFonts w:hint="eastAsia"/>
          <w:b/>
          <w:bCs/>
        </w:rPr>
        <w:t>neighbor</w:t>
      </w:r>
      <w:proofErr w:type="spellEnd"/>
      <w:r w:rsidRPr="002C6483">
        <w:rPr>
          <w:rFonts w:hint="eastAsia"/>
          <w:b/>
          <w:bCs/>
        </w:rPr>
        <w:t xml:space="preserve"> cell measurement.</w:t>
      </w:r>
    </w:p>
    <w:p w14:paraId="7E0CCCD6" w14:textId="77777777" w:rsidR="002E6F37" w:rsidRPr="00A8423A" w:rsidRDefault="002E6F37" w:rsidP="00E2227D">
      <w:pPr>
        <w:jc w:val="both"/>
        <w:rPr>
          <w:rFonts w:ascii="Arial" w:hAnsi="Arial" w:cs="Arial"/>
          <w:bCs/>
          <w:sz w:val="6"/>
        </w:rPr>
      </w:pPr>
    </w:p>
    <w:p w14:paraId="1D89A14B" w14:textId="257C5E45" w:rsidR="006C2278" w:rsidRDefault="00910E31" w:rsidP="007B611E">
      <w:pPr>
        <w:pStyle w:val="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505E6FF0" w14:textId="77777777" w:rsidR="00DA6F4D" w:rsidRDefault="00DA6F4D" w:rsidP="00DA6F4D">
      <w:pPr>
        <w:pStyle w:val="Comments"/>
        <w:rPr>
          <w:rFonts w:eastAsia="宋体"/>
          <w:b/>
          <w:bCs/>
          <w:i w:val="0"/>
          <w:iCs/>
          <w:lang w:val="en-US" w:eastAsia="zh-CN"/>
        </w:rPr>
      </w:pPr>
      <w:r>
        <w:rPr>
          <w:rFonts w:eastAsia="宋体"/>
          <w:b/>
          <w:bCs/>
          <w:i w:val="0"/>
          <w:iCs/>
          <w:lang w:val="en-US" w:eastAsia="zh-CN"/>
        </w:rPr>
        <w:t xml:space="preserve">Proposal 1: </w:t>
      </w:r>
      <w:r w:rsidRPr="001A5666">
        <w:rPr>
          <w:rFonts w:eastAsia="宋体" w:hint="eastAsia"/>
          <w:b/>
          <w:bCs/>
          <w:i w:val="0"/>
          <w:iCs/>
          <w:lang w:val="en-US" w:eastAsia="zh-CN"/>
        </w:rPr>
        <w:t xml:space="preserve">For earth fixed and earth moving cell, serving cell reference location uses the Rel-17 footprint IE (i.e. </w:t>
      </w:r>
      <w:r w:rsidRPr="002C6483">
        <w:rPr>
          <w:b/>
          <w:bCs/>
          <w:lang w:val="en-US"/>
        </w:rPr>
        <w:t>referencePoint-r17</w:t>
      </w:r>
      <w:r w:rsidRPr="002C6483">
        <w:rPr>
          <w:b/>
          <w:bCs/>
          <w:i w:val="0"/>
          <w:iCs/>
          <w:lang w:val="en-US"/>
        </w:rPr>
        <w:t xml:space="preserve"> and </w:t>
      </w:r>
      <w:r w:rsidRPr="002C6483">
        <w:rPr>
          <w:b/>
          <w:bCs/>
          <w:lang w:val="en-US"/>
        </w:rPr>
        <w:t>radius-r17</w:t>
      </w:r>
      <w:r w:rsidRPr="002C6483">
        <w:rPr>
          <w:rFonts w:eastAsia="宋体" w:hint="eastAsia"/>
          <w:b/>
          <w:bCs/>
          <w:i w:val="0"/>
          <w:iCs/>
          <w:lang w:val="en-US" w:eastAsia="zh-CN"/>
        </w:rPr>
        <w:t>)</w:t>
      </w:r>
    </w:p>
    <w:p w14:paraId="4192CE76" w14:textId="77777777" w:rsidR="00DA6F4D" w:rsidRPr="002C6483" w:rsidRDefault="00DA6F4D" w:rsidP="00DA6F4D">
      <w:pPr>
        <w:rPr>
          <w:b/>
          <w:bCs/>
          <w:lang w:val="en-US" w:eastAsia="zh-CN"/>
        </w:rPr>
      </w:pPr>
      <w:r w:rsidRPr="002C6483">
        <w:rPr>
          <w:rFonts w:eastAsia="宋体" w:hint="eastAsia"/>
          <w:b/>
          <w:bCs/>
          <w:lang w:val="en-US" w:eastAsia="zh-CN"/>
        </w:rPr>
        <w:t>P</w:t>
      </w:r>
      <w:r w:rsidRPr="002C6483">
        <w:rPr>
          <w:rFonts w:eastAsia="宋体"/>
          <w:b/>
          <w:bCs/>
          <w:lang w:val="en-US" w:eastAsia="zh-CN"/>
        </w:rPr>
        <w:t>roposal 2:</w:t>
      </w:r>
      <w:r w:rsidRPr="002C6483">
        <w:rPr>
          <w:rFonts w:hint="eastAsia"/>
          <w:b/>
          <w:bCs/>
        </w:rPr>
        <w:t xml:space="preserve"> location-based measurement trigger can be used in </w:t>
      </w:r>
      <w:r w:rsidRPr="002C6483">
        <w:rPr>
          <w:b/>
          <w:bCs/>
        </w:rPr>
        <w:t>RRC idle for quasi-earth fixed cell and earth-moving cell.</w:t>
      </w:r>
    </w:p>
    <w:p w14:paraId="2DC74D7D" w14:textId="77777777" w:rsidR="00DA6F4D" w:rsidRPr="002C6483" w:rsidRDefault="00DA6F4D" w:rsidP="00DA6F4D">
      <w:pPr>
        <w:pStyle w:val="Comments"/>
        <w:rPr>
          <w:b/>
          <w:bCs/>
          <w:i w:val="0"/>
          <w:iCs/>
          <w:lang w:val="en-US"/>
        </w:rPr>
      </w:pPr>
      <w:r w:rsidRPr="002C6483">
        <w:rPr>
          <w:rFonts w:hint="eastAsia"/>
          <w:b/>
          <w:bCs/>
          <w:i w:val="0"/>
          <w:iCs/>
          <w:lang w:val="en-US"/>
        </w:rPr>
        <w:t>P</w:t>
      </w:r>
      <w:r w:rsidRPr="002C6483">
        <w:rPr>
          <w:b/>
          <w:bCs/>
          <w:i w:val="0"/>
          <w:iCs/>
          <w:lang w:val="en-US"/>
        </w:rPr>
        <w:t>roposal</w:t>
      </w:r>
      <w:r>
        <w:rPr>
          <w:b/>
          <w:bCs/>
          <w:i w:val="0"/>
          <w:iCs/>
          <w:lang w:val="en-US"/>
        </w:rPr>
        <w:t xml:space="preserve"> 3:</w:t>
      </w:r>
      <w:r w:rsidRPr="002C6483">
        <w:rPr>
          <w:b/>
          <w:bCs/>
          <w:i w:val="0"/>
          <w:iCs/>
          <w:lang w:val="en-US"/>
        </w:rPr>
        <w:t xml:space="preserve">No additional information is needed for </w:t>
      </w:r>
      <w:r>
        <w:rPr>
          <w:b/>
          <w:bCs/>
          <w:i w:val="0"/>
          <w:iCs/>
          <w:lang w:val="en-US"/>
        </w:rPr>
        <w:t xml:space="preserve">deriving moving </w:t>
      </w:r>
      <w:r w:rsidRPr="002C6483">
        <w:rPr>
          <w:b/>
          <w:bCs/>
          <w:i w:val="0"/>
          <w:iCs/>
          <w:lang w:val="en-US"/>
        </w:rPr>
        <w:t>reference locatio</w:t>
      </w:r>
      <w:r>
        <w:rPr>
          <w:b/>
          <w:bCs/>
          <w:i w:val="0"/>
          <w:iCs/>
          <w:lang w:val="en-US"/>
        </w:rPr>
        <w:t>n.</w:t>
      </w:r>
    </w:p>
    <w:p w14:paraId="71E5A73B" w14:textId="09494D75" w:rsidR="00DA6F4D" w:rsidRPr="002C6483" w:rsidRDefault="00DA6F4D" w:rsidP="00DA6F4D">
      <w:pPr>
        <w:rPr>
          <w:b/>
          <w:bCs/>
          <w:lang w:val="en-US" w:eastAsia="zh-CN"/>
        </w:rPr>
      </w:pPr>
      <w:r w:rsidRPr="002C6483">
        <w:rPr>
          <w:rFonts w:hint="eastAsia"/>
          <w:b/>
          <w:bCs/>
          <w:lang w:val="en-US"/>
        </w:rPr>
        <w:t>P</w:t>
      </w:r>
      <w:r w:rsidRPr="002C6483">
        <w:rPr>
          <w:b/>
          <w:bCs/>
          <w:lang w:val="en-US"/>
        </w:rPr>
        <w:t xml:space="preserve">roposal </w:t>
      </w:r>
      <w:r>
        <w:rPr>
          <w:b/>
          <w:bCs/>
          <w:lang w:val="en-US"/>
        </w:rPr>
        <w:t>4</w:t>
      </w:r>
      <w:r w:rsidRPr="002C6483">
        <w:rPr>
          <w:rFonts w:hint="eastAsia"/>
          <w:b/>
          <w:bCs/>
        </w:rPr>
        <w:t>:</w:t>
      </w:r>
      <w:r>
        <w:rPr>
          <w:b/>
          <w:bCs/>
        </w:rPr>
        <w:t xml:space="preserve"> </w:t>
      </w:r>
      <w:r w:rsidRPr="002C6483">
        <w:rPr>
          <w:rFonts w:hint="eastAsia"/>
          <w:b/>
          <w:bCs/>
        </w:rPr>
        <w:t xml:space="preserve">For earth-fixed </w:t>
      </w:r>
      <w:proofErr w:type="spellStart"/>
      <w:r w:rsidRPr="002C6483">
        <w:rPr>
          <w:rFonts w:hint="eastAsia"/>
          <w:b/>
          <w:bCs/>
        </w:rPr>
        <w:t>neighbor</w:t>
      </w:r>
      <w:proofErr w:type="spellEnd"/>
      <w:r w:rsidRPr="002C6483">
        <w:rPr>
          <w:rFonts w:hint="eastAsia"/>
          <w:b/>
          <w:bCs/>
        </w:rPr>
        <w:t xml:space="preserve"> cell, start time and footprint is broadcasted.</w:t>
      </w:r>
    </w:p>
    <w:p w14:paraId="124D7993" w14:textId="77777777" w:rsidR="00DA6F4D" w:rsidRPr="002C6483" w:rsidRDefault="00DA6F4D" w:rsidP="00DA6F4D">
      <w:pPr>
        <w:rPr>
          <w:rFonts w:hint="eastAsia"/>
          <w:b/>
          <w:bCs/>
        </w:rPr>
      </w:pPr>
      <w:r w:rsidRPr="002C6483">
        <w:rPr>
          <w:rFonts w:hint="eastAsia"/>
          <w:b/>
          <w:bCs/>
          <w:lang w:val="en-US"/>
        </w:rPr>
        <w:t>P</w:t>
      </w:r>
      <w:r w:rsidRPr="002C6483">
        <w:rPr>
          <w:b/>
          <w:bCs/>
          <w:lang w:val="en-US"/>
        </w:rPr>
        <w:t>roposal 5</w:t>
      </w:r>
      <w:r w:rsidRPr="002C6483">
        <w:rPr>
          <w:rFonts w:hint="eastAsia"/>
          <w:b/>
          <w:bCs/>
        </w:rPr>
        <w:t>:</w:t>
      </w:r>
      <w:r>
        <w:rPr>
          <w:b/>
          <w:bCs/>
        </w:rPr>
        <w:t xml:space="preserve"> </w:t>
      </w:r>
      <w:r w:rsidRPr="002C6483">
        <w:rPr>
          <w:rFonts w:hint="eastAsia"/>
          <w:b/>
          <w:bCs/>
        </w:rPr>
        <w:t xml:space="preserve">For earth-moving </w:t>
      </w:r>
      <w:proofErr w:type="spellStart"/>
      <w:r w:rsidRPr="002C6483">
        <w:rPr>
          <w:rFonts w:hint="eastAsia"/>
          <w:b/>
          <w:bCs/>
        </w:rPr>
        <w:t>neighbor</w:t>
      </w:r>
      <w:proofErr w:type="spellEnd"/>
      <w:r w:rsidRPr="002C6483">
        <w:rPr>
          <w:rFonts w:hint="eastAsia"/>
          <w:b/>
          <w:bCs/>
        </w:rPr>
        <w:t xml:space="preserve"> cell, footprint is broadcasted.</w:t>
      </w:r>
    </w:p>
    <w:p w14:paraId="413DA8AF" w14:textId="77777777" w:rsidR="00DA6F4D" w:rsidRPr="002C6483" w:rsidRDefault="00DA6F4D" w:rsidP="00DA6F4D">
      <w:pPr>
        <w:rPr>
          <w:rFonts w:ascii="Arial" w:hAnsi="Arial" w:cs="Arial" w:hint="eastAsia"/>
          <w:b/>
          <w:bCs/>
          <w:lang w:val="en-US" w:eastAsia="ko-KR"/>
        </w:rPr>
      </w:pPr>
      <w:r w:rsidRPr="002C6483">
        <w:rPr>
          <w:rFonts w:hint="eastAsia"/>
          <w:b/>
          <w:bCs/>
          <w:lang w:val="en-US"/>
        </w:rPr>
        <w:t>P</w:t>
      </w:r>
      <w:r w:rsidRPr="002C6483">
        <w:rPr>
          <w:b/>
          <w:bCs/>
          <w:lang w:val="en-US"/>
        </w:rPr>
        <w:t xml:space="preserve">roposal </w:t>
      </w:r>
      <w:r w:rsidRPr="002C6483">
        <w:rPr>
          <w:rFonts w:hint="eastAsia"/>
          <w:b/>
          <w:bCs/>
        </w:rPr>
        <w:t>6:</w:t>
      </w:r>
      <w:r>
        <w:rPr>
          <w:b/>
          <w:bCs/>
        </w:rPr>
        <w:t xml:space="preserve"> </w:t>
      </w:r>
      <w:r w:rsidRPr="002C6483">
        <w:rPr>
          <w:rFonts w:hint="eastAsia"/>
          <w:b/>
          <w:bCs/>
        </w:rPr>
        <w:t xml:space="preserve">In idle mode and connected mode, when a </w:t>
      </w:r>
      <w:proofErr w:type="spellStart"/>
      <w:r w:rsidRPr="002C6483">
        <w:rPr>
          <w:rFonts w:hint="eastAsia"/>
          <w:b/>
          <w:bCs/>
        </w:rPr>
        <w:t>neighbor</w:t>
      </w:r>
      <w:proofErr w:type="spellEnd"/>
      <w:r w:rsidRPr="002C6483">
        <w:rPr>
          <w:rFonts w:hint="eastAsia"/>
          <w:b/>
          <w:bCs/>
        </w:rPr>
        <w:t xml:space="preserve"> cell becomes in coverage, UE may start </w:t>
      </w:r>
      <w:proofErr w:type="spellStart"/>
      <w:r w:rsidRPr="002C6483">
        <w:rPr>
          <w:rFonts w:hint="eastAsia"/>
          <w:b/>
          <w:bCs/>
        </w:rPr>
        <w:t>neighbor</w:t>
      </w:r>
      <w:proofErr w:type="spellEnd"/>
      <w:r w:rsidRPr="002C6483">
        <w:rPr>
          <w:rFonts w:hint="eastAsia"/>
          <w:b/>
          <w:bCs/>
        </w:rPr>
        <w:t xml:space="preserve"> cell measurement.</w:t>
      </w:r>
    </w:p>
    <w:p w14:paraId="54159F23" w14:textId="14611DD1" w:rsidR="00EF622C" w:rsidRDefault="00910E31" w:rsidP="00F54927">
      <w:pPr>
        <w:pStyle w:val="1"/>
        <w:pBdr>
          <w:top w:val="single" w:sz="12" w:space="0" w:color="auto"/>
        </w:pBdr>
        <w:rPr>
          <w:lang w:val="en-US" w:eastAsia="ko-KR"/>
        </w:rPr>
      </w:pPr>
      <w:r>
        <w:rPr>
          <w:lang w:eastAsia="ko-KR"/>
        </w:rPr>
        <w:t>4</w:t>
      </w:r>
      <w:r w:rsidR="00EF622C">
        <w:rPr>
          <w:lang w:val="en-US" w:eastAsia="ko-KR"/>
        </w:rPr>
        <w:t xml:space="preserve"> References</w:t>
      </w:r>
    </w:p>
    <w:p w14:paraId="4D393DDF" w14:textId="6867B4A5" w:rsidR="003D3512" w:rsidRPr="00C359CD" w:rsidRDefault="00002DF5" w:rsidP="00C359CD">
      <w:pPr>
        <w:pStyle w:val="af3"/>
        <w:numPr>
          <w:ilvl w:val="0"/>
          <w:numId w:val="2"/>
        </w:numPr>
        <w:spacing w:after="180"/>
        <w:rPr>
          <w:rFonts w:ascii="Arial" w:hAnsi="Arial" w:cs="Arial"/>
          <w:sz w:val="20"/>
          <w:szCs w:val="20"/>
          <w:lang w:val="en-US"/>
        </w:rPr>
      </w:pPr>
      <w:bookmarkStart w:id="3" w:name="_Ref109647240"/>
      <w:bookmarkStart w:id="4" w:name="_Ref7643634"/>
      <w:bookmarkStart w:id="5" w:name="_Ref7104523"/>
      <w:bookmarkStart w:id="6" w:name="_Ref4159051"/>
      <w:bookmarkStart w:id="7" w:name="_Ref7643592"/>
      <w:r w:rsidRPr="00D857B5">
        <w:rPr>
          <w:rFonts w:ascii="Arial" w:hAnsi="Arial" w:cs="Arial"/>
          <w:sz w:val="20"/>
          <w:szCs w:val="20"/>
          <w:lang w:val="en-US"/>
        </w:rPr>
        <w:t>RP-22</w:t>
      </w:r>
      <w:r>
        <w:rPr>
          <w:rFonts w:ascii="Arial" w:hAnsi="Arial" w:cs="Arial"/>
          <w:sz w:val="20"/>
          <w:szCs w:val="20"/>
          <w:lang w:val="en-US"/>
        </w:rPr>
        <w:t>1554</w:t>
      </w:r>
      <w:r w:rsidRPr="00F125CD">
        <w:rPr>
          <w:rFonts w:ascii="Arial" w:hAnsi="Arial" w:cs="Arial"/>
          <w:sz w:val="20"/>
          <w:szCs w:val="20"/>
          <w:lang w:val="en-US"/>
        </w:rPr>
        <w:t xml:space="preserve">, </w:t>
      </w:r>
      <w:r>
        <w:rPr>
          <w:rFonts w:ascii="Arial" w:hAnsi="Arial" w:cs="Arial"/>
          <w:sz w:val="20"/>
          <w:szCs w:val="20"/>
          <w:lang w:val="en-US"/>
        </w:rPr>
        <w:t>MediaTek</w:t>
      </w:r>
      <w:r w:rsidRPr="00F125CD">
        <w:rPr>
          <w:rFonts w:ascii="Arial" w:hAnsi="Arial" w:cs="Arial"/>
          <w:sz w:val="20"/>
          <w:szCs w:val="20"/>
          <w:lang w:val="en-US"/>
        </w:rPr>
        <w:t>,</w:t>
      </w:r>
      <w:r>
        <w:rPr>
          <w:rFonts w:ascii="Arial" w:hAnsi="Arial" w:cs="Arial"/>
          <w:sz w:val="20"/>
          <w:szCs w:val="20"/>
          <w:lang w:val="en-US"/>
        </w:rPr>
        <w:t xml:space="preserve"> WID on IoT NTN Enhancements</w:t>
      </w:r>
      <w:r w:rsidRPr="00F125CD">
        <w:rPr>
          <w:rFonts w:ascii="Arial" w:hAnsi="Arial" w:cs="Arial"/>
          <w:sz w:val="20"/>
          <w:szCs w:val="20"/>
          <w:lang w:val="en-US"/>
        </w:rPr>
        <w:t>, RAN#</w:t>
      </w:r>
      <w:r>
        <w:rPr>
          <w:rFonts w:ascii="Arial" w:hAnsi="Arial" w:cs="Arial"/>
          <w:sz w:val="20"/>
          <w:szCs w:val="20"/>
          <w:lang w:val="en-US"/>
        </w:rPr>
        <w:t>96e</w:t>
      </w:r>
      <w:r w:rsidRPr="00F125CD">
        <w:rPr>
          <w:rFonts w:ascii="Arial" w:hAnsi="Arial" w:cs="Arial"/>
          <w:sz w:val="20"/>
          <w:szCs w:val="20"/>
          <w:lang w:val="en-US"/>
        </w:rPr>
        <w:t xml:space="preserve">, June </w:t>
      </w:r>
      <w:r>
        <w:rPr>
          <w:rFonts w:ascii="Arial" w:hAnsi="Arial" w:cs="Arial"/>
          <w:sz w:val="20"/>
          <w:szCs w:val="20"/>
          <w:lang w:val="en-US"/>
        </w:rPr>
        <w:t>2022</w:t>
      </w:r>
      <w:r w:rsidRPr="00F125CD">
        <w:rPr>
          <w:rFonts w:ascii="Arial" w:hAnsi="Arial" w:cs="Arial"/>
          <w:sz w:val="20"/>
          <w:szCs w:val="20"/>
          <w:lang w:val="en-US"/>
        </w:rPr>
        <w:t>.</w:t>
      </w:r>
      <w:bookmarkEnd w:id="3"/>
      <w:bookmarkEnd w:id="4"/>
      <w:bookmarkEnd w:id="5"/>
      <w:bookmarkEnd w:id="6"/>
      <w:bookmarkEnd w:id="7"/>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DBC3F" w14:textId="77777777" w:rsidR="00AF11DE" w:rsidRDefault="00AF11DE">
      <w:r>
        <w:separator/>
      </w:r>
    </w:p>
  </w:endnote>
  <w:endnote w:type="continuationSeparator" w:id="0">
    <w:p w14:paraId="5BA36E77" w14:textId="77777777" w:rsidR="00AF11DE" w:rsidRDefault="00AF1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C0096" w14:textId="77777777" w:rsidR="00AF11DE" w:rsidRDefault="00AF11DE">
      <w:r>
        <w:separator/>
      </w:r>
    </w:p>
  </w:footnote>
  <w:footnote w:type="continuationSeparator" w:id="0">
    <w:p w14:paraId="07B4EF44" w14:textId="77777777" w:rsidR="00AF11DE" w:rsidRDefault="00AF1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8"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19" w15:restartNumberingAfterBreak="0">
    <w:nsid w:val="5D085408"/>
    <w:multiLevelType w:val="hybridMultilevel"/>
    <w:tmpl w:val="D1064E5E"/>
    <w:lvl w:ilvl="0" w:tplc="1AB62DC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3"/>
  </w:num>
  <w:num w:numId="4">
    <w:abstractNumId w:val="15"/>
  </w:num>
  <w:num w:numId="5">
    <w:abstractNumId w:val="2"/>
  </w:num>
  <w:num w:numId="6">
    <w:abstractNumId w:val="1"/>
  </w:num>
  <w:num w:numId="7">
    <w:abstractNumId w:val="11"/>
  </w:num>
  <w:num w:numId="8">
    <w:abstractNumId w:val="23"/>
  </w:num>
  <w:num w:numId="9">
    <w:abstractNumId w:val="5"/>
  </w:num>
  <w:num w:numId="10">
    <w:abstractNumId w:val="26"/>
  </w:num>
  <w:num w:numId="11">
    <w:abstractNumId w:val="27"/>
  </w:num>
  <w:num w:numId="12">
    <w:abstractNumId w:val="10"/>
  </w:num>
  <w:num w:numId="13">
    <w:abstractNumId w:val="22"/>
  </w:num>
  <w:num w:numId="14">
    <w:abstractNumId w:val="16"/>
  </w:num>
  <w:num w:numId="15">
    <w:abstractNumId w:val="6"/>
  </w:num>
  <w:num w:numId="16">
    <w:abstractNumId w:val="12"/>
  </w:num>
  <w:num w:numId="17">
    <w:abstractNumId w:val="14"/>
  </w:num>
  <w:num w:numId="18">
    <w:abstractNumId w:val="20"/>
  </w:num>
  <w:num w:numId="19">
    <w:abstractNumId w:val="28"/>
  </w:num>
  <w:num w:numId="20">
    <w:abstractNumId w:val="21"/>
  </w:num>
  <w:num w:numId="21">
    <w:abstractNumId w:val="24"/>
  </w:num>
  <w:num w:numId="22">
    <w:abstractNumId w:val="4"/>
  </w:num>
  <w:num w:numId="23">
    <w:abstractNumId w:val="25"/>
  </w:num>
  <w:num w:numId="24">
    <w:abstractNumId w:val="8"/>
  </w:num>
  <w:num w:numId="25">
    <w:abstractNumId w:val="9"/>
  </w:num>
  <w:num w:numId="26">
    <w:abstractNumId w:val="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6BBF"/>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1AB0"/>
    <w:rsid w:val="000B2264"/>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57C"/>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15C4"/>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2732"/>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666"/>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00A"/>
    <w:rsid w:val="0020191F"/>
    <w:rsid w:val="002030CF"/>
    <w:rsid w:val="00203ECF"/>
    <w:rsid w:val="00204404"/>
    <w:rsid w:val="00204ACF"/>
    <w:rsid w:val="00206576"/>
    <w:rsid w:val="00207FDC"/>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853"/>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3FE6"/>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6483"/>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6BA"/>
    <w:rsid w:val="003228DD"/>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160"/>
    <w:rsid w:val="00340530"/>
    <w:rsid w:val="0034093A"/>
    <w:rsid w:val="003414D8"/>
    <w:rsid w:val="00343389"/>
    <w:rsid w:val="00343ECA"/>
    <w:rsid w:val="0034475B"/>
    <w:rsid w:val="003452F0"/>
    <w:rsid w:val="003470D0"/>
    <w:rsid w:val="0034739C"/>
    <w:rsid w:val="00351105"/>
    <w:rsid w:val="003516ED"/>
    <w:rsid w:val="003545DC"/>
    <w:rsid w:val="003548DB"/>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6F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65D7"/>
    <w:rsid w:val="00537CEF"/>
    <w:rsid w:val="00537FCB"/>
    <w:rsid w:val="0054099C"/>
    <w:rsid w:val="00540F93"/>
    <w:rsid w:val="00542904"/>
    <w:rsid w:val="00543D4E"/>
    <w:rsid w:val="0054501D"/>
    <w:rsid w:val="0054779C"/>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64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50D"/>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1056"/>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1C2B"/>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2B"/>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117"/>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611"/>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23A"/>
    <w:rsid w:val="00A84A2A"/>
    <w:rsid w:val="00A86CBE"/>
    <w:rsid w:val="00A877CF"/>
    <w:rsid w:val="00A90726"/>
    <w:rsid w:val="00A9073E"/>
    <w:rsid w:val="00A9163B"/>
    <w:rsid w:val="00A936CB"/>
    <w:rsid w:val="00A93A24"/>
    <w:rsid w:val="00A94292"/>
    <w:rsid w:val="00A95F19"/>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0999"/>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1DE"/>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9CD"/>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39C"/>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0440"/>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A6F4D"/>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21CF"/>
    <w:rsid w:val="00E1239C"/>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31C7"/>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6F4D"/>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qFormat/>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8"/>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paragraph" w:customStyle="1" w:styleId="Comments">
    <w:name w:val="Comments"/>
    <w:basedOn w:val="a"/>
    <w:link w:val="CommentsChar"/>
    <w:qFormat/>
    <w:rsid w:val="0098311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311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0194691">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4490686">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6927092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82599868">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75756508">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6748503">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2702883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9050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2023-04-06T16:03:00Z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2023-02-15T09:30:58Z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9de5226d-1a3e-4565-a8b1-4defb114e486</vt:lpwstr>
  </property>
  <property fmtid="{D5CDD505-2E9C-101B-9397-08002B2CF9AE}" pid="9" name="MSIP_Label_83bcef13-7cac-433f-ba1d-47a323951816_ContentBits">
    <vt:lpwstr>0</vt:lpwstr>
  </property>
</Properties>
</file>